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7" w:rsidRPr="00A9286D" w:rsidRDefault="00492977" w:rsidP="00492977">
      <w:pPr>
        <w:jc w:val="center"/>
        <w:rPr>
          <w:sz w:val="24"/>
          <w:szCs w:val="24"/>
          <w:lang w:val="uk-UA"/>
        </w:rPr>
      </w:pPr>
      <w:r w:rsidRPr="00A9286D">
        <w:rPr>
          <w:sz w:val="24"/>
          <w:szCs w:val="24"/>
          <w:lang w:val="uk-UA"/>
        </w:rPr>
        <w:t>АНАЛІЗ РЕГУЛЯТОРНОГО ВПЛИВУ</w:t>
      </w:r>
    </w:p>
    <w:p w:rsidR="00492977" w:rsidRPr="00A9286D" w:rsidRDefault="00492977" w:rsidP="00492977">
      <w:pPr>
        <w:ind w:right="-2"/>
        <w:jc w:val="both"/>
        <w:rPr>
          <w:sz w:val="24"/>
          <w:szCs w:val="24"/>
          <w:lang w:val="uk-UA"/>
        </w:rPr>
      </w:pPr>
      <w:r w:rsidRPr="00A9286D">
        <w:rPr>
          <w:b/>
          <w:bCs/>
          <w:sz w:val="24"/>
          <w:szCs w:val="24"/>
          <w:lang w:val="uk-UA"/>
        </w:rPr>
        <w:t xml:space="preserve">НАЗВА АКТУ: </w:t>
      </w:r>
      <w:r w:rsidRPr="00A9286D">
        <w:rPr>
          <w:b/>
          <w:bCs/>
          <w:sz w:val="24"/>
          <w:szCs w:val="24"/>
        </w:rPr>
        <w:t> </w:t>
      </w:r>
      <w:hyperlink r:id="rId5" w:history="1">
        <w:r w:rsidRPr="00A9286D">
          <w:rPr>
            <w:sz w:val="24"/>
            <w:szCs w:val="24"/>
            <w:lang w:val="uk-UA"/>
          </w:rPr>
          <w:t>проект рішення Южноукраїнської міської ради</w:t>
        </w:r>
      </w:hyperlink>
      <w:r w:rsidRPr="00A9286D">
        <w:rPr>
          <w:sz w:val="24"/>
          <w:szCs w:val="24"/>
        </w:rPr>
        <w:t> </w:t>
      </w:r>
      <w:r w:rsidRPr="00A9286D">
        <w:rPr>
          <w:i/>
          <w:iCs/>
          <w:color w:val="333333"/>
          <w:sz w:val="24"/>
          <w:szCs w:val="24"/>
        </w:rPr>
        <w:t> </w:t>
      </w:r>
      <w:r w:rsidRPr="00A9286D">
        <w:rPr>
          <w:sz w:val="24"/>
          <w:szCs w:val="24"/>
          <w:lang w:val="uk-UA"/>
        </w:rPr>
        <w:t xml:space="preserve">«Про встановлення на 2020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Pr>
          <w:color w:val="000000"/>
          <w:sz w:val="24"/>
          <w:szCs w:val="24"/>
          <w:shd w:val="clear" w:color="auto" w:fill="FFFFFF"/>
          <w:lang w:val="uk-UA"/>
        </w:rPr>
        <w:t xml:space="preserve"> в</w:t>
      </w:r>
      <w:r w:rsidRPr="00A9286D">
        <w:rPr>
          <w:sz w:val="24"/>
          <w:szCs w:val="24"/>
          <w:lang w:val="uk-UA"/>
        </w:rPr>
        <w:t xml:space="preserve"> місті Южноукраїнську» </w:t>
      </w:r>
    </w:p>
    <w:p w:rsidR="00492977" w:rsidRPr="00A9286D" w:rsidRDefault="00492977" w:rsidP="00492977">
      <w:pPr>
        <w:jc w:val="both"/>
        <w:rPr>
          <w:color w:val="333333"/>
          <w:sz w:val="24"/>
          <w:szCs w:val="24"/>
          <w:lang w:val="uk-UA"/>
        </w:rPr>
      </w:pPr>
    </w:p>
    <w:p w:rsidR="00492977" w:rsidRPr="00A9286D" w:rsidRDefault="00492977" w:rsidP="00492977">
      <w:pPr>
        <w:ind w:firstLine="708"/>
        <w:jc w:val="both"/>
        <w:rPr>
          <w:color w:val="333333"/>
          <w:sz w:val="24"/>
          <w:szCs w:val="24"/>
          <w:lang w:val="uk-UA"/>
        </w:rPr>
      </w:pPr>
      <w:r w:rsidRPr="00A9286D">
        <w:rPr>
          <w:color w:val="333333"/>
          <w:sz w:val="24"/>
          <w:szCs w:val="24"/>
        </w:rPr>
        <w:t>Назва регуляторного органу –</w:t>
      </w:r>
      <w:r w:rsidRPr="00A9286D">
        <w:rPr>
          <w:color w:val="333333"/>
          <w:sz w:val="24"/>
          <w:szCs w:val="24"/>
          <w:lang w:val="uk-UA"/>
        </w:rPr>
        <w:t xml:space="preserve"> Южноукраїнська </w:t>
      </w:r>
      <w:r w:rsidRPr="00A9286D">
        <w:rPr>
          <w:color w:val="333333"/>
          <w:sz w:val="24"/>
          <w:szCs w:val="24"/>
        </w:rPr>
        <w:t>міська  рада</w:t>
      </w:r>
    </w:p>
    <w:p w:rsidR="00492977" w:rsidRPr="00A9286D" w:rsidRDefault="00492977" w:rsidP="00492977">
      <w:pPr>
        <w:ind w:firstLine="708"/>
        <w:jc w:val="both"/>
        <w:rPr>
          <w:color w:val="333333"/>
          <w:sz w:val="24"/>
          <w:szCs w:val="24"/>
          <w:lang w:val="uk-UA"/>
        </w:rPr>
      </w:pPr>
      <w:r w:rsidRPr="00A9286D">
        <w:rPr>
          <w:color w:val="333333"/>
          <w:sz w:val="24"/>
          <w:szCs w:val="24"/>
          <w:lang w:val="uk-UA"/>
        </w:rPr>
        <w:t>Розробник регуляторного акту – управління економічного розвитку Южноукраїнської міської ради</w:t>
      </w:r>
    </w:p>
    <w:p w:rsidR="00492977" w:rsidRPr="00A9286D" w:rsidRDefault="00492977" w:rsidP="00492977">
      <w:pPr>
        <w:jc w:val="both"/>
        <w:rPr>
          <w:color w:val="333333"/>
          <w:sz w:val="24"/>
          <w:szCs w:val="24"/>
          <w:lang w:val="uk-UA"/>
        </w:rPr>
      </w:pPr>
      <w:r w:rsidRPr="00A9286D">
        <w:rPr>
          <w:color w:val="333333"/>
          <w:sz w:val="24"/>
          <w:szCs w:val="24"/>
        </w:rPr>
        <w:t> </w:t>
      </w:r>
      <w:r w:rsidRPr="00A9286D">
        <w:rPr>
          <w:color w:val="333333"/>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492977" w:rsidRPr="00A9286D" w:rsidRDefault="00492977" w:rsidP="00492977">
      <w:pPr>
        <w:jc w:val="both"/>
        <w:rPr>
          <w:color w:val="333333"/>
          <w:sz w:val="24"/>
          <w:szCs w:val="24"/>
          <w:lang w:val="uk-UA"/>
        </w:rPr>
      </w:pPr>
      <w:r w:rsidRPr="00A9286D">
        <w:rPr>
          <w:color w:val="333333"/>
          <w:sz w:val="24"/>
          <w:szCs w:val="24"/>
        </w:rPr>
        <w:t> </w:t>
      </w:r>
    </w:p>
    <w:p w:rsidR="00492977" w:rsidRPr="00A9286D" w:rsidRDefault="00492977" w:rsidP="00492977">
      <w:pPr>
        <w:ind w:firstLine="708"/>
        <w:jc w:val="both"/>
        <w:rPr>
          <w:color w:val="333333"/>
          <w:sz w:val="24"/>
          <w:szCs w:val="24"/>
        </w:rPr>
      </w:pPr>
      <w:r w:rsidRPr="00A9286D">
        <w:rPr>
          <w:b/>
          <w:bCs/>
          <w:color w:val="333333"/>
          <w:sz w:val="24"/>
          <w:szCs w:val="24"/>
          <w:lang w:val="uk-UA"/>
        </w:rPr>
        <w:t>1</w:t>
      </w:r>
      <w:r w:rsidRPr="00A9286D">
        <w:rPr>
          <w:b/>
          <w:bCs/>
          <w:color w:val="333333"/>
          <w:sz w:val="24"/>
          <w:szCs w:val="24"/>
        </w:rPr>
        <w:t xml:space="preserve">. Визначення проблеми, яку передбачається розв’язати шляхом </w:t>
      </w:r>
      <w:r w:rsidRPr="00A9286D">
        <w:rPr>
          <w:b/>
          <w:bCs/>
          <w:color w:val="333333"/>
          <w:sz w:val="24"/>
          <w:szCs w:val="24"/>
          <w:lang w:val="uk-UA"/>
        </w:rPr>
        <w:t>д</w:t>
      </w:r>
      <w:r w:rsidRPr="00A9286D">
        <w:rPr>
          <w:b/>
          <w:bCs/>
          <w:color w:val="333333"/>
          <w:sz w:val="24"/>
          <w:szCs w:val="24"/>
        </w:rPr>
        <w:t>ержавного регулювання</w:t>
      </w:r>
    </w:p>
    <w:p w:rsidR="00492977" w:rsidRPr="00A9286D" w:rsidRDefault="00492977" w:rsidP="00492977">
      <w:pPr>
        <w:jc w:val="both"/>
        <w:rPr>
          <w:b/>
          <w:bCs/>
          <w:i/>
          <w:iCs/>
          <w:sz w:val="24"/>
          <w:szCs w:val="24"/>
        </w:rPr>
      </w:pPr>
    </w:p>
    <w:p w:rsidR="00492977" w:rsidRPr="00A9286D" w:rsidRDefault="00492977" w:rsidP="00492977">
      <w:pPr>
        <w:pStyle w:val="aa"/>
        <w:spacing w:before="0" w:beforeAutospacing="0" w:after="0" w:afterAutospacing="0"/>
        <w:ind w:firstLine="708"/>
        <w:jc w:val="both"/>
        <w:rPr>
          <w:lang w:val="uk-UA"/>
        </w:rPr>
      </w:pPr>
      <w:r w:rsidRPr="00A9286D">
        <w:rPr>
          <w:lang w:val="uk-UA"/>
        </w:rPr>
        <w:t>Рішенням Южноукраїнської міської ради від 21.06.2018 №1216 «Про встановлення в  місті Южноукраїнську місцевих податків та зборів на 2019 рік» установлені ставки податку на майно в частині податку на нерухоме майно, відмінне від земельної ділянки, на 2019 рік та передбачено встановлення пільг з його сплати.</w:t>
      </w:r>
    </w:p>
    <w:p w:rsidR="00492977" w:rsidRPr="00A9286D" w:rsidRDefault="00492977" w:rsidP="00492977">
      <w:pPr>
        <w:pStyle w:val="ae"/>
        <w:ind w:firstLine="600"/>
        <w:jc w:val="both"/>
        <w:rPr>
          <w:rStyle w:val="aff2"/>
          <w:rFonts w:ascii="Times New Roman" w:hAnsi="Times New Roman" w:cs="Times New Roman"/>
          <w:i w:val="0"/>
          <w:iCs w:val="0"/>
          <w:sz w:val="24"/>
          <w:szCs w:val="24"/>
          <w:lang w:val="uk-UA"/>
        </w:rPr>
      </w:pPr>
      <w:r w:rsidRPr="00A9286D">
        <w:rPr>
          <w:rStyle w:val="aff2"/>
          <w:rFonts w:ascii="Times New Roman" w:hAnsi="Times New Roman" w:cs="Times New Roman"/>
          <w:i w:val="0"/>
          <w:iCs w:val="0"/>
          <w:sz w:val="24"/>
          <w:szCs w:val="24"/>
          <w:lang w:val="uk-UA"/>
        </w:rPr>
        <w:t>Виходячи з норм пункту 5 статті 2 та частини 1 статті 3</w:t>
      </w:r>
      <w:r w:rsidRPr="00A9286D">
        <w:rPr>
          <w:rStyle w:val="aff2"/>
          <w:rFonts w:ascii="Times New Roman" w:hAnsi="Times New Roman" w:cs="Times New Roman"/>
          <w:i w:val="0"/>
          <w:iCs w:val="0"/>
          <w:color w:val="FF0000"/>
          <w:sz w:val="24"/>
          <w:szCs w:val="24"/>
          <w:lang w:val="uk-UA"/>
        </w:rPr>
        <w:t xml:space="preserve"> </w:t>
      </w:r>
      <w:r w:rsidRPr="00A9286D">
        <w:rPr>
          <w:rStyle w:val="aff2"/>
          <w:rFonts w:ascii="Times New Roman" w:hAnsi="Times New Roman" w:cs="Times New Roman"/>
          <w:i w:val="0"/>
          <w:iCs w:val="0"/>
          <w:sz w:val="24"/>
          <w:szCs w:val="24"/>
          <w:lang w:val="uk-UA"/>
        </w:rPr>
        <w:t xml:space="preserve">Бюджетного кодексу України, 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 </w:t>
      </w:r>
    </w:p>
    <w:p w:rsidR="00492977" w:rsidRPr="00A9286D" w:rsidRDefault="00492977" w:rsidP="00492977">
      <w:pPr>
        <w:pStyle w:val="ae"/>
        <w:ind w:firstLine="600"/>
        <w:jc w:val="both"/>
        <w:rPr>
          <w:rStyle w:val="aff2"/>
          <w:rFonts w:ascii="Times New Roman" w:hAnsi="Times New Roman" w:cs="Times New Roman"/>
          <w:i w:val="0"/>
          <w:iCs w:val="0"/>
          <w:sz w:val="24"/>
          <w:szCs w:val="24"/>
          <w:lang w:val="ru-RU"/>
        </w:rPr>
      </w:pPr>
      <w:r w:rsidRPr="00A9286D">
        <w:rPr>
          <w:rStyle w:val="aff2"/>
          <w:rFonts w:ascii="Times New Roman" w:hAnsi="Times New Roman" w:cs="Times New Roman"/>
          <w:i w:val="0"/>
          <w:iCs w:val="0"/>
          <w:sz w:val="24"/>
          <w:szCs w:val="24"/>
          <w:lang w:val="ru-RU"/>
        </w:rPr>
        <w:t>Органи місцевого самоврядування в рамках, визначених Бюджетним та Податковим кодексами України, мають кожного року ухвалювати рішення про встановлення місцевих податків і зборів на наступний рік для відповідного місцевого податку чи збору.</w:t>
      </w:r>
    </w:p>
    <w:p w:rsidR="00492977" w:rsidRPr="00A9286D" w:rsidRDefault="00492977" w:rsidP="00492977">
      <w:pPr>
        <w:pStyle w:val="ae"/>
        <w:ind w:firstLine="720"/>
        <w:jc w:val="both"/>
        <w:rPr>
          <w:rFonts w:ascii="Times New Roman" w:hAnsi="Times New Roman" w:cs="Times New Roman"/>
          <w:sz w:val="24"/>
          <w:szCs w:val="24"/>
          <w:lang w:val="uk-UA"/>
        </w:rPr>
      </w:pPr>
      <w:r w:rsidRPr="00A9286D">
        <w:rPr>
          <w:rFonts w:ascii="Times New Roman" w:hAnsi="Times New Roman" w:cs="Times New Roman"/>
          <w:color w:val="000000"/>
          <w:sz w:val="24"/>
          <w:szCs w:val="24"/>
          <w:shd w:val="clear" w:color="auto" w:fill="FFFFFF"/>
          <w:lang w:val="uk-UA"/>
        </w:rPr>
        <w:t xml:space="preserve">Відповідно до вимог ст. 266.4.2 </w:t>
      </w:r>
      <w:r w:rsidRPr="00A9286D">
        <w:rPr>
          <w:rFonts w:ascii="Times New Roman" w:hAnsi="Times New Roman" w:cs="Times New Roman"/>
          <w:sz w:val="24"/>
          <w:szCs w:val="24"/>
          <w:lang w:val="uk-UA"/>
        </w:rPr>
        <w:t>Кодексу о</w:t>
      </w:r>
      <w:r w:rsidRPr="00A9286D">
        <w:rPr>
          <w:rFonts w:ascii="Times New Roman" w:hAnsi="Times New Roman" w:cs="Times New Roman"/>
          <w:color w:val="000000"/>
          <w:sz w:val="24"/>
          <w:szCs w:val="24"/>
          <w:shd w:val="clear" w:color="auto" w:fill="FFFFFF"/>
          <w:lang w:val="uk-UA"/>
        </w:rPr>
        <w:t>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w:t>
      </w:r>
      <w:r w:rsidRPr="00A9286D">
        <w:rPr>
          <w:rFonts w:ascii="Times New Roman" w:hAnsi="Times New Roman" w:cs="Times New Roman"/>
          <w:color w:val="000000"/>
          <w:sz w:val="24"/>
          <w:szCs w:val="24"/>
          <w:shd w:val="clear" w:color="auto" w:fill="FFFFFF"/>
        </w:rPr>
        <w:t> </w:t>
      </w:r>
      <w:r w:rsidRPr="00A9286D">
        <w:rPr>
          <w:rFonts w:ascii="Times New Roman" w:hAnsi="Times New Roman" w:cs="Times New Roman"/>
          <w:sz w:val="24"/>
          <w:szCs w:val="24"/>
          <w:shd w:val="clear" w:color="auto" w:fill="FFFFFF"/>
          <w:lang w:val="uk-UA"/>
        </w:rPr>
        <w:t xml:space="preserve">формою, </w:t>
      </w:r>
      <w:r w:rsidRPr="00A9286D">
        <w:rPr>
          <w:rFonts w:ascii="Times New Roman" w:hAnsi="Times New Roman" w:cs="Times New Roman"/>
          <w:color w:val="000000"/>
          <w:sz w:val="24"/>
          <w:szCs w:val="24"/>
          <w:shd w:val="clear" w:color="auto" w:fill="FFFFFF"/>
          <w:lang w:val="uk-UA"/>
        </w:rPr>
        <w:t>затвердженою постановою Кабінету Міністрів України</w:t>
      </w:r>
      <w:r w:rsidRPr="00A9286D">
        <w:rPr>
          <w:rFonts w:ascii="Times New Roman" w:hAnsi="Times New Roman" w:cs="Times New Roman"/>
          <w:sz w:val="24"/>
          <w:szCs w:val="24"/>
          <w:lang w:val="uk-UA"/>
        </w:rPr>
        <w:t xml:space="preserve">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(надалі – Постанова №483). </w:t>
      </w:r>
    </w:p>
    <w:p w:rsidR="00492977" w:rsidRPr="00A9286D" w:rsidRDefault="00492977" w:rsidP="00492977">
      <w:pPr>
        <w:pStyle w:val="ae"/>
        <w:ind w:firstLine="720"/>
        <w:jc w:val="both"/>
        <w:rPr>
          <w:rStyle w:val="14"/>
          <w:rFonts w:ascii="Times New Roman" w:hAnsi="Times New Roman" w:cs="Times New Roman"/>
          <w:b w:val="0"/>
          <w:bCs w:val="0"/>
          <w:sz w:val="24"/>
          <w:szCs w:val="24"/>
          <w:lang w:val="uk-UA" w:eastAsia="uk-UA"/>
        </w:rPr>
      </w:pPr>
      <w:bookmarkStart w:id="0" w:name="bookmark1"/>
      <w:r w:rsidRPr="00A9286D">
        <w:rPr>
          <w:rStyle w:val="14"/>
          <w:rFonts w:ascii="Times New Roman" w:hAnsi="Times New Roman" w:cs="Times New Roman"/>
          <w:sz w:val="24"/>
          <w:szCs w:val="24"/>
          <w:lang w:val="uk-UA" w:eastAsia="uk-UA"/>
        </w:rPr>
        <w:t xml:space="preserve">Питання залучення  </w:t>
      </w:r>
      <w:r w:rsidRPr="00A9286D">
        <w:rPr>
          <w:rFonts w:ascii="Times New Roman" w:hAnsi="Times New Roman" w:cs="Times New Roman"/>
          <w:color w:val="000000"/>
          <w:sz w:val="24"/>
          <w:szCs w:val="24"/>
          <w:lang w:val="uk-UA"/>
        </w:rPr>
        <w:t>992,0тис</w:t>
      </w:r>
      <w:r w:rsidRPr="00A9286D">
        <w:rPr>
          <w:rStyle w:val="25"/>
          <w:sz w:val="24"/>
          <w:szCs w:val="24"/>
          <w:lang w:val="uk-UA" w:eastAsia="uk-UA"/>
        </w:rPr>
        <w:t xml:space="preserve">. </w:t>
      </w:r>
      <w:r w:rsidRPr="00A9286D">
        <w:rPr>
          <w:rStyle w:val="25"/>
          <w:b w:val="0"/>
          <w:bCs w:val="0"/>
          <w:sz w:val="24"/>
          <w:szCs w:val="24"/>
          <w:lang w:val="uk-UA" w:eastAsia="uk-UA"/>
        </w:rPr>
        <w:t>грн.</w:t>
      </w:r>
      <w:r w:rsidRPr="00A9286D">
        <w:rPr>
          <w:rStyle w:val="14"/>
          <w:rFonts w:ascii="Times New Roman" w:hAnsi="Times New Roman" w:cs="Times New Roman"/>
          <w:sz w:val="24"/>
          <w:szCs w:val="24"/>
          <w:lang w:val="uk-UA" w:eastAsia="uk-UA"/>
        </w:rPr>
        <w:t xml:space="preserve"> до міського бюджету у 2020 році пропонується вирішити шляхом ухвалення рішення міської ради з урахуванням вимог чинного законодавства України та в межах повноважень, делегованих органам </w:t>
      </w:r>
      <w:r w:rsidRPr="00A9286D">
        <w:rPr>
          <w:rFonts w:ascii="Times New Roman" w:hAnsi="Times New Roman" w:cs="Times New Roman"/>
          <w:sz w:val="24"/>
          <w:szCs w:val="24"/>
          <w:lang w:val="uk-UA"/>
        </w:rPr>
        <w:t>місцевого самоврядування.</w:t>
      </w:r>
      <w:bookmarkEnd w:id="0"/>
    </w:p>
    <w:p w:rsidR="00492977" w:rsidRPr="00A9286D" w:rsidRDefault="00492977" w:rsidP="00492977">
      <w:pPr>
        <w:ind w:right="-1"/>
        <w:jc w:val="both"/>
        <w:rPr>
          <w:sz w:val="24"/>
          <w:szCs w:val="24"/>
          <w:lang w:val="uk-UA"/>
        </w:rPr>
      </w:pPr>
      <w:r w:rsidRPr="00A9286D">
        <w:rPr>
          <w:sz w:val="24"/>
          <w:szCs w:val="24"/>
          <w:lang w:val="uk-UA"/>
        </w:rPr>
        <w:tab/>
      </w:r>
      <w:r w:rsidRPr="00A9286D">
        <w:rPr>
          <w:color w:val="000000"/>
          <w:sz w:val="24"/>
          <w:szCs w:val="24"/>
          <w:lang w:val="uk-UA"/>
        </w:rPr>
        <w:t xml:space="preserve">Згідно зі статтею 12 ПКУ рішення про встановлення місцевих податків та зборів, ухвалені органами місцевого самоврядування на 2020 рік, мають бути </w:t>
      </w:r>
      <w:r w:rsidRPr="00A9286D">
        <w:rPr>
          <w:sz w:val="24"/>
          <w:szCs w:val="24"/>
          <w:lang w:val="uk-UA"/>
        </w:rPr>
        <w:t xml:space="preserve">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але не пізніше 01 липня 2020 року, та </w:t>
      </w:r>
      <w:r w:rsidRPr="00A9286D">
        <w:rPr>
          <w:color w:val="000000"/>
          <w:sz w:val="24"/>
          <w:szCs w:val="24"/>
          <w:lang w:val="uk-UA"/>
        </w:rPr>
        <w:t xml:space="preserve">офіційно оприлюднені до 15 липня 2020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w:t>
      </w:r>
      <w:r w:rsidRPr="00A9286D">
        <w:rPr>
          <w:sz w:val="24"/>
          <w:szCs w:val="24"/>
          <w:lang w:val="uk-UA"/>
        </w:rPr>
        <w:t>міської ради</w:t>
      </w:r>
      <w:r w:rsidRPr="00A9286D">
        <w:rPr>
          <w:sz w:val="24"/>
          <w:szCs w:val="24"/>
        </w:rPr>
        <w:t> </w:t>
      </w:r>
      <w:r w:rsidRPr="00A9286D">
        <w:rPr>
          <w:i/>
          <w:iCs/>
          <w:color w:val="333333"/>
          <w:sz w:val="24"/>
          <w:szCs w:val="24"/>
        </w:rPr>
        <w:t> </w:t>
      </w:r>
      <w:r w:rsidRPr="00A9286D">
        <w:rPr>
          <w:sz w:val="24"/>
          <w:szCs w:val="24"/>
          <w:lang w:val="uk-UA"/>
        </w:rPr>
        <w:t xml:space="preserve">«Про встановлення на 2020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w:t>
      </w:r>
    </w:p>
    <w:p w:rsidR="00492977" w:rsidRPr="00A9286D" w:rsidRDefault="00492977" w:rsidP="00492977">
      <w:pPr>
        <w:pStyle w:val="ae"/>
        <w:ind w:firstLine="720"/>
        <w:jc w:val="both"/>
        <w:rPr>
          <w:rFonts w:ascii="Times New Roman" w:hAnsi="Times New Roman" w:cs="Times New Roman"/>
          <w:sz w:val="24"/>
          <w:szCs w:val="24"/>
          <w:shd w:val="clear" w:color="auto" w:fill="FFFFFF"/>
          <w:lang w:val="ru-RU" w:eastAsia="uk-UA"/>
        </w:rPr>
      </w:pPr>
      <w:r w:rsidRPr="00A9286D">
        <w:rPr>
          <w:rFonts w:ascii="Times New Roman" w:hAnsi="Times New Roman" w:cs="Times New Roman"/>
          <w:color w:val="000000"/>
          <w:sz w:val="24"/>
          <w:szCs w:val="24"/>
          <w:lang w:val="ru-RU"/>
        </w:rPr>
        <w:lastRenderedPageBreak/>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492977" w:rsidRPr="00A9286D" w:rsidRDefault="00492977" w:rsidP="00492977">
      <w:pPr>
        <w:ind w:right="-1"/>
        <w:jc w:val="both"/>
        <w:rPr>
          <w:sz w:val="24"/>
          <w:szCs w:val="24"/>
          <w:lang w:val="uk-UA"/>
        </w:rPr>
      </w:pPr>
      <w:r w:rsidRPr="00A9286D">
        <w:rPr>
          <w:sz w:val="24"/>
          <w:szCs w:val="24"/>
          <w:lang w:val="uk-UA"/>
        </w:rPr>
        <w:tab/>
        <w:t>Ухвалення рішення Южноукраїнської  міської ради</w:t>
      </w:r>
      <w:r w:rsidRPr="00A9286D">
        <w:rPr>
          <w:i/>
          <w:iCs/>
          <w:color w:val="333333"/>
          <w:sz w:val="24"/>
          <w:szCs w:val="24"/>
        </w:rPr>
        <w:t> </w:t>
      </w:r>
      <w:r w:rsidRPr="00A9286D">
        <w:rPr>
          <w:sz w:val="24"/>
          <w:szCs w:val="24"/>
          <w:lang w:val="uk-UA"/>
        </w:rPr>
        <w:t xml:space="preserve">«Про встановлення на 2020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 xml:space="preserve">місті Южноукраїнську», що набуде чинності з наступного бюджетного періоду – з 01 січня 2020 року, необхідне для прозорого ефективного встановлення ставок </w:t>
      </w:r>
      <w:r>
        <w:rPr>
          <w:sz w:val="24"/>
          <w:szCs w:val="24"/>
          <w:lang w:val="uk-UA"/>
        </w:rPr>
        <w:t xml:space="preserve">із </w:t>
      </w:r>
      <w:r w:rsidRPr="00A9286D">
        <w:rPr>
          <w:color w:val="000000"/>
          <w:sz w:val="24"/>
          <w:szCs w:val="24"/>
          <w:shd w:val="clear" w:color="auto" w:fill="FFFFFF"/>
          <w:lang w:val="uk-UA"/>
        </w:rPr>
        <w:t>сплати податку на нерухоме майно, відмінне від земельної ділянки,</w:t>
      </w:r>
      <w:r w:rsidRPr="00A9286D">
        <w:rPr>
          <w:sz w:val="24"/>
          <w:szCs w:val="24"/>
          <w:lang w:val="uk-UA"/>
        </w:rPr>
        <w:t xml:space="preserve"> та пільг з його сплати, здійснення необхідного контролю за своєчасністю та повнотою проведення платежів.</w:t>
      </w:r>
    </w:p>
    <w:p w:rsidR="00492977" w:rsidRPr="00A9286D" w:rsidRDefault="00492977" w:rsidP="00492977">
      <w:pPr>
        <w:pStyle w:val="af3"/>
        <w:tabs>
          <w:tab w:val="left" w:pos="567"/>
        </w:tabs>
        <w:rPr>
          <w:sz w:val="24"/>
          <w:szCs w:val="24"/>
          <w:lang w:eastAsia="uk-UA"/>
        </w:rPr>
      </w:pPr>
      <w:r w:rsidRPr="00A9286D">
        <w:rPr>
          <w:sz w:val="24"/>
          <w:szCs w:val="24"/>
        </w:rPr>
        <w:tab/>
        <w:t xml:space="preserve">Надходження від сплати  </w:t>
      </w:r>
      <w:r w:rsidRPr="00A9286D">
        <w:rPr>
          <w:color w:val="000000"/>
          <w:sz w:val="24"/>
          <w:szCs w:val="24"/>
          <w:shd w:val="clear" w:color="auto" w:fill="FFFFFF"/>
        </w:rPr>
        <w:t xml:space="preserve">податку на нерухоме майно, відмінне від земельної ділянки, від юридичних та фізичних осіб </w:t>
      </w:r>
      <w:r w:rsidRPr="00A9286D">
        <w:rPr>
          <w:sz w:val="24"/>
          <w:szCs w:val="24"/>
        </w:rPr>
        <w:t xml:space="preserve">у місті Южноукраїнську  склали </w:t>
      </w:r>
      <w:r w:rsidRPr="00A9286D">
        <w:rPr>
          <w:rStyle w:val="25"/>
          <w:sz w:val="24"/>
          <w:szCs w:val="24"/>
          <w:lang w:eastAsia="uk-UA"/>
        </w:rPr>
        <w:t xml:space="preserve">: </w:t>
      </w:r>
      <w:r w:rsidRPr="00A9286D">
        <w:rPr>
          <w:rStyle w:val="25"/>
          <w:b w:val="0"/>
          <w:bCs w:val="0"/>
          <w:sz w:val="24"/>
          <w:szCs w:val="24"/>
          <w:lang w:eastAsia="uk-UA"/>
        </w:rPr>
        <w:t xml:space="preserve">за 2018 рік </w:t>
      </w:r>
      <w:r w:rsidRPr="00A9286D">
        <w:rPr>
          <w:b/>
          <w:bCs/>
          <w:color w:val="000000"/>
          <w:sz w:val="24"/>
          <w:szCs w:val="24"/>
        </w:rPr>
        <w:t>–</w:t>
      </w:r>
      <w:r>
        <w:rPr>
          <w:b/>
          <w:bCs/>
          <w:color w:val="000000"/>
          <w:sz w:val="24"/>
          <w:szCs w:val="24"/>
        </w:rPr>
        <w:t xml:space="preserve"> </w:t>
      </w:r>
      <w:r w:rsidRPr="00A9286D">
        <w:rPr>
          <w:color w:val="000000"/>
          <w:sz w:val="24"/>
          <w:szCs w:val="24"/>
        </w:rPr>
        <w:t>811,1 тис.</w:t>
      </w:r>
      <w:r w:rsidRPr="00A9286D">
        <w:rPr>
          <w:rStyle w:val="25"/>
          <w:sz w:val="24"/>
          <w:szCs w:val="24"/>
          <w:lang w:eastAsia="uk-UA"/>
        </w:rPr>
        <w:t xml:space="preserve"> </w:t>
      </w:r>
      <w:r w:rsidRPr="00A9286D">
        <w:rPr>
          <w:rStyle w:val="25"/>
          <w:b w:val="0"/>
          <w:bCs w:val="0"/>
          <w:sz w:val="24"/>
          <w:szCs w:val="24"/>
          <w:lang w:eastAsia="uk-UA"/>
        </w:rPr>
        <w:t>грн., у  2019 році очікується – 940,0 тис.грн., у 2020 році планується</w:t>
      </w:r>
      <w:r w:rsidRPr="00A9286D">
        <w:rPr>
          <w:rStyle w:val="25"/>
          <w:sz w:val="24"/>
          <w:szCs w:val="24"/>
          <w:lang w:eastAsia="uk-UA"/>
        </w:rPr>
        <w:t xml:space="preserve"> </w:t>
      </w:r>
      <w:r w:rsidRPr="00A9286D">
        <w:rPr>
          <w:color w:val="000000"/>
          <w:sz w:val="24"/>
          <w:szCs w:val="24"/>
        </w:rPr>
        <w:t>–992,0</w:t>
      </w:r>
      <w:r>
        <w:rPr>
          <w:color w:val="000000"/>
          <w:sz w:val="24"/>
          <w:szCs w:val="24"/>
        </w:rPr>
        <w:t xml:space="preserve"> </w:t>
      </w:r>
      <w:r w:rsidRPr="00A9286D">
        <w:rPr>
          <w:color w:val="000000"/>
          <w:sz w:val="24"/>
          <w:szCs w:val="24"/>
        </w:rPr>
        <w:t>тис</w:t>
      </w:r>
      <w:r w:rsidRPr="00A9286D">
        <w:rPr>
          <w:rStyle w:val="25"/>
          <w:sz w:val="24"/>
          <w:szCs w:val="24"/>
          <w:lang w:eastAsia="uk-UA"/>
        </w:rPr>
        <w:t xml:space="preserve">. </w:t>
      </w:r>
      <w:r w:rsidRPr="00A9286D">
        <w:rPr>
          <w:rStyle w:val="25"/>
          <w:b w:val="0"/>
          <w:bCs w:val="0"/>
          <w:sz w:val="24"/>
          <w:szCs w:val="24"/>
          <w:lang w:eastAsia="uk-UA"/>
        </w:rPr>
        <w:t>грн.</w:t>
      </w:r>
      <w:r w:rsidRPr="00A9286D">
        <w:rPr>
          <w:rStyle w:val="25"/>
          <w:sz w:val="24"/>
          <w:szCs w:val="24"/>
          <w:lang w:eastAsia="uk-UA"/>
        </w:rPr>
        <w:t xml:space="preserve"> </w:t>
      </w:r>
    </w:p>
    <w:p w:rsidR="00492977" w:rsidRPr="00A9286D" w:rsidRDefault="00492977" w:rsidP="00492977">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uk-UA"/>
        </w:rPr>
        <w:tab/>
        <w:t>Основні групи (підгрупи), на які впливає проблема, яку передбачається розв’язати шляхом державного регулювання – прийняття</w:t>
      </w:r>
      <w:r w:rsidRPr="00A9286D">
        <w:rPr>
          <w:rFonts w:ascii="Times New Roman" w:hAnsi="Times New Roman" w:cs="Times New Roman"/>
          <w:sz w:val="24"/>
          <w:szCs w:val="24"/>
          <w:lang w:val="ru-RU"/>
        </w:rPr>
        <w:t>м цього проекту регуляторного акта:</w:t>
      </w:r>
    </w:p>
    <w:p w:rsidR="00492977" w:rsidRPr="00A9286D" w:rsidRDefault="00492977" w:rsidP="00492977">
      <w:pPr>
        <w:widowControl w:val="0"/>
        <w:shd w:val="clear" w:color="auto" w:fill="FFFFFF"/>
        <w:ind w:firstLine="709"/>
        <w:jc w:val="both"/>
        <w:rPr>
          <w:sz w:val="24"/>
          <w:szCs w:val="24"/>
          <w:lang w:val="uk-UA"/>
        </w:rPr>
      </w:pPr>
    </w:p>
    <w:tbl>
      <w:tblPr>
        <w:tblW w:w="900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369"/>
        <w:gridCol w:w="4111"/>
        <w:gridCol w:w="2520"/>
      </w:tblGrid>
      <w:tr w:rsidR="00492977" w:rsidRPr="00A9286D" w:rsidTr="005934B2">
        <w:trPr>
          <w:trHeight w:val="348"/>
          <w:tblHeader/>
        </w:trPr>
        <w:tc>
          <w:tcPr>
            <w:tcW w:w="2369" w:type="dxa"/>
          </w:tcPr>
          <w:p w:rsidR="00492977" w:rsidRPr="00A9286D" w:rsidRDefault="00492977" w:rsidP="005934B2">
            <w:pPr>
              <w:pStyle w:val="rvps2"/>
              <w:spacing w:before="0" w:beforeAutospacing="0" w:after="0" w:afterAutospacing="0"/>
              <w:jc w:val="center"/>
              <w:textAlignment w:val="baseline"/>
              <w:rPr>
                <w:b/>
                <w:bCs/>
                <w:i/>
                <w:iCs/>
                <w:lang w:val="uk-UA"/>
              </w:rPr>
            </w:pPr>
            <w:r w:rsidRPr="00A9286D">
              <w:rPr>
                <w:b/>
                <w:bCs/>
                <w:i/>
                <w:iCs/>
                <w:lang w:val="uk-UA"/>
              </w:rPr>
              <w:t>Групи (підгрупи)</w:t>
            </w:r>
          </w:p>
        </w:tc>
        <w:tc>
          <w:tcPr>
            <w:tcW w:w="4111" w:type="dxa"/>
          </w:tcPr>
          <w:p w:rsidR="00492977" w:rsidRPr="00A9286D" w:rsidRDefault="00492977" w:rsidP="005934B2">
            <w:pPr>
              <w:pStyle w:val="rvps2"/>
              <w:spacing w:before="0" w:beforeAutospacing="0" w:after="0" w:afterAutospacing="0"/>
              <w:jc w:val="center"/>
              <w:textAlignment w:val="baseline"/>
              <w:rPr>
                <w:b/>
                <w:bCs/>
                <w:i/>
                <w:iCs/>
                <w:lang w:val="uk-UA"/>
              </w:rPr>
            </w:pPr>
            <w:r w:rsidRPr="00A9286D">
              <w:rPr>
                <w:b/>
                <w:bCs/>
                <w:i/>
                <w:iCs/>
                <w:lang w:val="uk-UA"/>
              </w:rPr>
              <w:t>Так</w:t>
            </w:r>
          </w:p>
        </w:tc>
        <w:tc>
          <w:tcPr>
            <w:tcW w:w="2520" w:type="dxa"/>
          </w:tcPr>
          <w:p w:rsidR="00492977" w:rsidRPr="00A9286D" w:rsidRDefault="00492977" w:rsidP="005934B2">
            <w:pPr>
              <w:pStyle w:val="rvps2"/>
              <w:spacing w:before="0" w:beforeAutospacing="0" w:after="0" w:afterAutospacing="0"/>
              <w:jc w:val="center"/>
              <w:textAlignment w:val="baseline"/>
              <w:rPr>
                <w:b/>
                <w:bCs/>
                <w:i/>
                <w:iCs/>
                <w:lang w:val="uk-UA"/>
              </w:rPr>
            </w:pPr>
            <w:r w:rsidRPr="00A9286D">
              <w:rPr>
                <w:b/>
                <w:bCs/>
                <w:i/>
                <w:iCs/>
                <w:lang w:val="uk-UA"/>
              </w:rPr>
              <w:t>Ні</w:t>
            </w:r>
          </w:p>
        </w:tc>
      </w:tr>
    </w:tbl>
    <w:p w:rsidR="00492977" w:rsidRPr="00A9286D" w:rsidRDefault="00492977" w:rsidP="00492977">
      <w:pPr>
        <w:pStyle w:val="aff3"/>
        <w:rPr>
          <w:rFonts w:ascii="Times New Roman" w:hAnsi="Times New Roman" w:cs="Times New Roman"/>
          <w:sz w:val="24"/>
          <w:szCs w:val="24"/>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4093"/>
        <w:gridCol w:w="2552"/>
      </w:tblGrid>
      <w:tr w:rsidR="00492977" w:rsidRPr="00A9286D" w:rsidTr="005934B2">
        <w:trPr>
          <w:tblHeader/>
        </w:trPr>
        <w:tc>
          <w:tcPr>
            <w:tcW w:w="2394" w:type="dxa"/>
          </w:tcPr>
          <w:p w:rsidR="00492977" w:rsidRPr="00A9286D" w:rsidRDefault="00492977" w:rsidP="005934B2">
            <w:pPr>
              <w:pStyle w:val="rvps2"/>
              <w:spacing w:before="0" w:beforeAutospacing="0" w:after="0" w:afterAutospacing="0"/>
              <w:jc w:val="center"/>
              <w:textAlignment w:val="baseline"/>
              <w:rPr>
                <w:b/>
                <w:bCs/>
                <w:i/>
                <w:iCs/>
                <w:lang w:val="uk-UA"/>
              </w:rPr>
            </w:pPr>
            <w:r w:rsidRPr="00A9286D">
              <w:rPr>
                <w:b/>
                <w:bCs/>
                <w:i/>
                <w:iCs/>
                <w:lang w:val="uk-UA"/>
              </w:rPr>
              <w:t>1</w:t>
            </w:r>
          </w:p>
        </w:tc>
        <w:tc>
          <w:tcPr>
            <w:tcW w:w="4093" w:type="dxa"/>
          </w:tcPr>
          <w:p w:rsidR="00492977" w:rsidRPr="00A9286D" w:rsidRDefault="00492977" w:rsidP="005934B2">
            <w:pPr>
              <w:pStyle w:val="rvps2"/>
              <w:spacing w:before="0" w:beforeAutospacing="0" w:after="0" w:afterAutospacing="0"/>
              <w:jc w:val="center"/>
              <w:textAlignment w:val="baseline"/>
              <w:rPr>
                <w:b/>
                <w:bCs/>
                <w:i/>
                <w:iCs/>
                <w:lang w:val="uk-UA"/>
              </w:rPr>
            </w:pPr>
            <w:r w:rsidRPr="00A9286D">
              <w:rPr>
                <w:b/>
                <w:bCs/>
                <w:i/>
                <w:iCs/>
                <w:lang w:val="uk-UA"/>
              </w:rPr>
              <w:t>2</w:t>
            </w:r>
          </w:p>
        </w:tc>
        <w:tc>
          <w:tcPr>
            <w:tcW w:w="2552" w:type="dxa"/>
          </w:tcPr>
          <w:p w:rsidR="00492977" w:rsidRPr="00A9286D" w:rsidRDefault="00492977" w:rsidP="005934B2">
            <w:pPr>
              <w:pStyle w:val="rvps2"/>
              <w:spacing w:before="0" w:beforeAutospacing="0" w:after="0" w:afterAutospacing="0"/>
              <w:jc w:val="center"/>
              <w:textAlignment w:val="baseline"/>
              <w:rPr>
                <w:b/>
                <w:bCs/>
                <w:i/>
                <w:iCs/>
                <w:lang w:val="uk-UA"/>
              </w:rPr>
            </w:pPr>
            <w:r w:rsidRPr="00A9286D">
              <w:rPr>
                <w:b/>
                <w:bCs/>
                <w:i/>
                <w:iCs/>
                <w:lang w:val="uk-UA"/>
              </w:rPr>
              <w:t>3</w:t>
            </w:r>
          </w:p>
        </w:tc>
      </w:tr>
      <w:tr w:rsidR="00492977" w:rsidRPr="006E61AD" w:rsidTr="005934B2">
        <w:tc>
          <w:tcPr>
            <w:tcW w:w="2394" w:type="dxa"/>
          </w:tcPr>
          <w:p w:rsidR="00492977" w:rsidRPr="00A9286D" w:rsidRDefault="00492977" w:rsidP="005934B2">
            <w:pPr>
              <w:pStyle w:val="rvps2"/>
              <w:spacing w:before="0" w:beforeAutospacing="0" w:after="0" w:afterAutospacing="0"/>
              <w:jc w:val="both"/>
              <w:textAlignment w:val="baseline"/>
              <w:rPr>
                <w:lang w:val="uk-UA"/>
              </w:rPr>
            </w:pPr>
            <w:r w:rsidRPr="00A9286D">
              <w:rPr>
                <w:lang w:val="uk-UA"/>
              </w:rPr>
              <w:t>Громадяни</w:t>
            </w:r>
          </w:p>
        </w:tc>
        <w:tc>
          <w:tcPr>
            <w:tcW w:w="4093" w:type="dxa"/>
          </w:tcPr>
          <w:p w:rsidR="00492977" w:rsidRPr="00A9286D" w:rsidRDefault="00492977" w:rsidP="005934B2">
            <w:pPr>
              <w:pStyle w:val="rvps2"/>
              <w:spacing w:before="0" w:beforeAutospacing="0" w:after="0" w:afterAutospacing="0"/>
              <w:jc w:val="both"/>
              <w:textAlignment w:val="baseline"/>
              <w:rPr>
                <w:shd w:val="clear" w:color="auto" w:fill="FFFFFF"/>
                <w:lang w:val="uk-UA" w:eastAsia="uk-UA"/>
              </w:rPr>
            </w:pPr>
            <w:r w:rsidRPr="00A9286D">
              <w:rPr>
                <w:lang w:val="uk-UA"/>
              </w:rPr>
              <w:t xml:space="preserve">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w:t>
            </w:r>
            <w:r w:rsidRPr="00A9286D">
              <w:rPr>
                <w:color w:val="000000"/>
                <w:shd w:val="clear" w:color="auto" w:fill="FFFFFF"/>
                <w:lang w:val="uk-UA"/>
              </w:rPr>
              <w:t>сплати податку на нерухоме майно, відмінне від земельної ділянки,</w:t>
            </w:r>
            <w:r w:rsidRPr="00A9286D">
              <w:rPr>
                <w:lang w:val="uk-UA"/>
              </w:rPr>
              <w:t xml:space="preserve"> в розмірі 992,0 тис.грн</w:t>
            </w:r>
            <w:r w:rsidRPr="00A9286D">
              <w:rPr>
                <w:rStyle w:val="af1"/>
                <w:lang w:val="uk-UA"/>
              </w:rPr>
              <w:t>.</w:t>
            </w:r>
            <w:r>
              <w:rPr>
                <w:color w:val="000000"/>
                <w:shd w:val="clear" w:color="auto" w:fill="FFFFFF"/>
                <w:lang w:val="uk-UA"/>
              </w:rPr>
              <w:t>, в тому числі від</w:t>
            </w:r>
            <w:r w:rsidRPr="00A9286D">
              <w:rPr>
                <w:color w:val="000000"/>
                <w:shd w:val="clear" w:color="auto" w:fill="FFFFFF"/>
                <w:lang w:val="uk-UA"/>
              </w:rPr>
              <w:t xml:space="preserve"> фізичних осіб – 343,4 тис. грн.</w:t>
            </w:r>
            <w:r w:rsidRPr="00A9286D">
              <w:rPr>
                <w:rStyle w:val="af1"/>
                <w:lang w:val="uk-UA" w:eastAsia="uk-UA"/>
              </w:rPr>
              <w:t xml:space="preserve">, що будуть спрямовані на фінансування </w:t>
            </w:r>
            <w:r w:rsidRPr="00A9286D">
              <w:rPr>
                <w:rStyle w:val="af1"/>
                <w:lang w:val="uk-UA"/>
              </w:rPr>
              <w:t>бюджетних програм: соціальних, економічних, екологічних, розвитку підприємництва, у сфері адміністративних послуг,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552" w:type="dxa"/>
          </w:tcPr>
          <w:p w:rsidR="00492977" w:rsidRPr="00A9286D" w:rsidRDefault="00492977" w:rsidP="005934B2">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Не впливає на громадян, які не є власниками об</w:t>
            </w:r>
            <w:r w:rsidRPr="00A9286D">
              <w:rPr>
                <w:rFonts w:ascii="Times New Roman" w:hAnsi="Times New Roman" w:cs="Times New Roman"/>
                <w:spacing w:val="-20"/>
                <w:sz w:val="24"/>
                <w:szCs w:val="24"/>
                <w:lang w:val="uk-UA"/>
              </w:rPr>
              <w:t>’</w:t>
            </w:r>
            <w:r w:rsidRPr="00A9286D">
              <w:rPr>
                <w:rFonts w:ascii="Times New Roman" w:hAnsi="Times New Roman" w:cs="Times New Roman"/>
                <w:sz w:val="24"/>
                <w:szCs w:val="24"/>
                <w:lang w:val="uk-UA"/>
              </w:rPr>
              <w:t xml:space="preserve">єктів нерухомості </w:t>
            </w:r>
          </w:p>
        </w:tc>
      </w:tr>
      <w:tr w:rsidR="00492977" w:rsidRPr="00A9286D" w:rsidTr="005934B2">
        <w:trPr>
          <w:trHeight w:val="5027"/>
        </w:trPr>
        <w:tc>
          <w:tcPr>
            <w:tcW w:w="2394" w:type="dxa"/>
          </w:tcPr>
          <w:p w:rsidR="00492977" w:rsidRPr="00A9286D" w:rsidRDefault="00492977" w:rsidP="005934B2">
            <w:pPr>
              <w:jc w:val="both"/>
              <w:rPr>
                <w:sz w:val="24"/>
                <w:szCs w:val="24"/>
                <w:lang w:val="uk-UA"/>
              </w:rPr>
            </w:pPr>
            <w:r w:rsidRPr="00A9286D">
              <w:rPr>
                <w:sz w:val="24"/>
                <w:szCs w:val="24"/>
                <w:lang w:val="uk-UA"/>
              </w:rPr>
              <w:lastRenderedPageBreak/>
              <w:t>Держава.</w:t>
            </w:r>
          </w:p>
          <w:p w:rsidR="00492977" w:rsidRPr="00A9286D" w:rsidRDefault="00492977" w:rsidP="005934B2">
            <w:pPr>
              <w:pStyle w:val="rvps2"/>
              <w:spacing w:before="0" w:beforeAutospacing="0" w:after="0" w:afterAutospacing="0"/>
              <w:jc w:val="both"/>
              <w:textAlignment w:val="baseline"/>
              <w:rPr>
                <w:lang w:val="uk-UA"/>
              </w:rPr>
            </w:pPr>
            <w:r w:rsidRPr="00A9286D">
              <w:rPr>
                <w:lang w:val="uk-UA"/>
              </w:rPr>
              <w:t xml:space="preserve">Органи місцевого </w:t>
            </w:r>
          </w:p>
          <w:p w:rsidR="00492977" w:rsidRPr="00A9286D" w:rsidRDefault="00492977" w:rsidP="005934B2">
            <w:pPr>
              <w:pStyle w:val="rvps2"/>
              <w:spacing w:before="0" w:beforeAutospacing="0" w:after="0" w:afterAutospacing="0"/>
              <w:jc w:val="both"/>
              <w:textAlignment w:val="baseline"/>
              <w:rPr>
                <w:lang w:val="uk-UA"/>
              </w:rPr>
            </w:pPr>
            <w:r w:rsidRPr="00A9286D">
              <w:rPr>
                <w:lang w:val="uk-UA"/>
              </w:rPr>
              <w:t xml:space="preserve">самоврядування </w:t>
            </w:r>
          </w:p>
        </w:tc>
        <w:tc>
          <w:tcPr>
            <w:tcW w:w="4093" w:type="dxa"/>
          </w:tcPr>
          <w:p w:rsidR="00492977" w:rsidRPr="00A9286D" w:rsidRDefault="00492977" w:rsidP="005934B2">
            <w:pPr>
              <w:ind w:left="71"/>
              <w:jc w:val="both"/>
              <w:rPr>
                <w:sz w:val="24"/>
                <w:szCs w:val="24"/>
                <w:lang w:val="uk-UA"/>
              </w:rPr>
            </w:pPr>
            <w:r w:rsidRPr="00A9286D">
              <w:rPr>
                <w:sz w:val="24"/>
                <w:szCs w:val="24"/>
                <w:lang w:val="uk-UA"/>
              </w:rPr>
              <w:t>До повноважень ор</w:t>
            </w:r>
            <w:r w:rsidRPr="006E61AD">
              <w:rPr>
                <w:sz w:val="24"/>
                <w:szCs w:val="24"/>
                <w:lang w:val="uk-UA"/>
              </w:rPr>
              <w:t>г</w:t>
            </w:r>
            <w:r w:rsidRPr="00A9286D">
              <w:rPr>
                <w:sz w:val="24"/>
                <w:szCs w:val="24"/>
              </w:rPr>
              <w:t xml:space="preserve">анів місцевого самоврядування віднесено право встановлювати ставки податку на нерухоме майно, відмінне від земельної ділянки (стаття 266 </w:t>
            </w:r>
            <w:r>
              <w:rPr>
                <w:sz w:val="24"/>
                <w:szCs w:val="24"/>
                <w:lang w:val="uk-UA"/>
              </w:rPr>
              <w:t>Податкового к</w:t>
            </w:r>
            <w:r w:rsidRPr="00A9286D">
              <w:rPr>
                <w:sz w:val="24"/>
                <w:szCs w:val="24"/>
              </w:rPr>
              <w:t>одексу</w:t>
            </w:r>
            <w:r>
              <w:rPr>
                <w:sz w:val="24"/>
                <w:szCs w:val="24"/>
                <w:lang w:val="uk-UA"/>
              </w:rPr>
              <w:t xml:space="preserve"> України</w:t>
            </w:r>
            <w:r w:rsidRPr="00A9286D">
              <w:rPr>
                <w:sz w:val="24"/>
                <w:szCs w:val="24"/>
              </w:rPr>
              <w:t xml:space="preserve">). Від запропонованого регулювання прогнозуються надходження податку до бюджету міста в сумі близько </w:t>
            </w:r>
            <w:r w:rsidRPr="00A9286D">
              <w:rPr>
                <w:sz w:val="24"/>
                <w:szCs w:val="24"/>
                <w:lang w:val="uk-UA"/>
              </w:rPr>
              <w:t>992,0 тис. грн</w:t>
            </w:r>
            <w:r w:rsidRPr="00A9286D">
              <w:rPr>
                <w:rStyle w:val="af1"/>
                <w:sz w:val="24"/>
                <w:szCs w:val="24"/>
                <w:lang w:val="uk-UA"/>
              </w:rPr>
              <w:t>.</w:t>
            </w:r>
            <w:r w:rsidRPr="00A9286D">
              <w:rPr>
                <w:color w:val="000000"/>
                <w:sz w:val="24"/>
                <w:szCs w:val="24"/>
                <w:shd w:val="clear" w:color="auto" w:fill="FFFFFF"/>
                <w:lang w:val="uk-UA"/>
              </w:rPr>
              <w:t xml:space="preserve"> (від</w:t>
            </w:r>
            <w:r>
              <w:rPr>
                <w:color w:val="000000"/>
                <w:sz w:val="24"/>
                <w:szCs w:val="24"/>
                <w:shd w:val="clear" w:color="auto" w:fill="FFFFFF"/>
                <w:lang w:val="uk-UA"/>
              </w:rPr>
              <w:t xml:space="preserve"> суб’єктів господарювання </w:t>
            </w:r>
            <w:r w:rsidRPr="00A9286D">
              <w:rPr>
                <w:color w:val="000000"/>
                <w:sz w:val="24"/>
                <w:szCs w:val="24"/>
                <w:shd w:val="clear" w:color="auto" w:fill="FFFFFF"/>
                <w:lang w:val="uk-UA"/>
              </w:rPr>
              <w:t xml:space="preserve"> </w:t>
            </w:r>
            <w:r>
              <w:rPr>
                <w:color w:val="000000"/>
                <w:sz w:val="24"/>
                <w:szCs w:val="24"/>
                <w:shd w:val="clear" w:color="auto" w:fill="FFFFFF"/>
                <w:lang w:val="uk-UA"/>
              </w:rPr>
              <w:t>(великих</w:t>
            </w:r>
            <w:r w:rsidRPr="00A9286D">
              <w:rPr>
                <w:color w:val="000000"/>
                <w:sz w:val="24"/>
                <w:szCs w:val="24"/>
                <w:shd w:val="clear" w:color="auto" w:fill="FFFFFF"/>
                <w:lang w:val="uk-UA"/>
              </w:rPr>
              <w:t xml:space="preserve"> та суб’єктів малого підприємництва</w:t>
            </w:r>
            <w:r>
              <w:rPr>
                <w:color w:val="000000"/>
                <w:sz w:val="24"/>
                <w:szCs w:val="24"/>
                <w:shd w:val="clear" w:color="auto" w:fill="FFFFFF"/>
                <w:lang w:val="uk-UA"/>
              </w:rPr>
              <w:t xml:space="preserve">) - </w:t>
            </w:r>
            <w:r w:rsidRPr="00A9286D">
              <w:rPr>
                <w:color w:val="000000"/>
                <w:sz w:val="24"/>
                <w:szCs w:val="24"/>
                <w:shd w:val="clear" w:color="auto" w:fill="FFFFFF"/>
                <w:lang w:val="uk-UA"/>
              </w:rPr>
              <w:t xml:space="preserve"> 648,6 тис. грн.</w:t>
            </w:r>
            <w:r>
              <w:rPr>
                <w:color w:val="000000"/>
                <w:sz w:val="24"/>
                <w:szCs w:val="24"/>
                <w:shd w:val="clear" w:color="auto" w:fill="FFFFFF"/>
                <w:lang w:val="uk-UA"/>
              </w:rPr>
              <w:t>,</w:t>
            </w:r>
            <w:r w:rsidRPr="00A9286D">
              <w:rPr>
                <w:color w:val="000000"/>
                <w:sz w:val="24"/>
                <w:szCs w:val="24"/>
                <w:shd w:val="clear" w:color="auto" w:fill="FFFFFF"/>
                <w:lang w:val="uk-UA"/>
              </w:rPr>
              <w:t xml:space="preserve"> фізичних осіб – 343,4 тис. грн.)</w:t>
            </w:r>
            <w:r w:rsidRPr="00A9286D">
              <w:rPr>
                <w:rStyle w:val="af1"/>
                <w:sz w:val="24"/>
                <w:szCs w:val="24"/>
                <w:lang w:val="uk-UA" w:eastAsia="uk-UA"/>
              </w:rPr>
              <w:t xml:space="preserve">, які будуть спрямовані на фінансування </w:t>
            </w:r>
            <w:r w:rsidRPr="00A9286D">
              <w:rPr>
                <w:rStyle w:val="af1"/>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552" w:type="dxa"/>
          </w:tcPr>
          <w:p w:rsidR="00492977" w:rsidRPr="00A9286D" w:rsidRDefault="00492977" w:rsidP="005934B2">
            <w:pPr>
              <w:pStyle w:val="ae"/>
              <w:spacing w:line="247" w:lineRule="auto"/>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w:t>
            </w:r>
          </w:p>
        </w:tc>
      </w:tr>
      <w:tr w:rsidR="00492977" w:rsidRPr="00A9286D" w:rsidTr="005934B2">
        <w:tc>
          <w:tcPr>
            <w:tcW w:w="2394" w:type="dxa"/>
            <w:vMerge w:val="restart"/>
          </w:tcPr>
          <w:p w:rsidR="00492977" w:rsidRPr="00A9286D" w:rsidRDefault="00492977" w:rsidP="005934B2">
            <w:pPr>
              <w:pStyle w:val="rvps2"/>
              <w:spacing w:before="0" w:beforeAutospacing="0" w:after="0" w:afterAutospacing="0"/>
              <w:jc w:val="both"/>
              <w:textAlignment w:val="baseline"/>
              <w:rPr>
                <w:lang w:val="uk-UA"/>
              </w:rPr>
            </w:pPr>
            <w:r w:rsidRPr="00A9286D">
              <w:rPr>
                <w:lang w:val="uk-UA"/>
              </w:rPr>
              <w:t xml:space="preserve">Суб’єкти господарювання, </w:t>
            </w:r>
          </w:p>
          <w:p w:rsidR="00492977" w:rsidRPr="00A9286D" w:rsidRDefault="00492977" w:rsidP="005934B2">
            <w:pPr>
              <w:pStyle w:val="rvps2"/>
              <w:spacing w:after="0"/>
              <w:textAlignment w:val="baseline"/>
              <w:rPr>
                <w:lang w:val="uk-UA"/>
              </w:rPr>
            </w:pPr>
            <w:r w:rsidRPr="00A9286D">
              <w:rPr>
                <w:lang w:val="uk-UA"/>
              </w:rPr>
              <w:t xml:space="preserve">у  тому  числі  суб’єк ти  малого  підприємництва </w:t>
            </w:r>
          </w:p>
        </w:tc>
        <w:tc>
          <w:tcPr>
            <w:tcW w:w="4093" w:type="dxa"/>
            <w:vMerge w:val="restart"/>
          </w:tcPr>
          <w:p w:rsidR="00492977" w:rsidRPr="00A9286D" w:rsidRDefault="00492977" w:rsidP="005934B2">
            <w:pPr>
              <w:rPr>
                <w:sz w:val="24"/>
                <w:szCs w:val="24"/>
                <w:lang w:val="uk-UA"/>
              </w:rPr>
            </w:pPr>
            <w:r w:rsidRPr="00A9286D">
              <w:rPr>
                <w:sz w:val="24"/>
                <w:szCs w:val="24"/>
                <w:lang w:val="uk-UA"/>
              </w:rPr>
              <w:t>Впливає на суб’єктів господарювання, які мають у власності нерухомість. Від запро-понованого регулювання прогнозуються надходження податку до бюджету міста понад  992 тис. грн.</w:t>
            </w:r>
            <w:r>
              <w:rPr>
                <w:color w:val="000000"/>
                <w:sz w:val="24"/>
                <w:szCs w:val="24"/>
                <w:shd w:val="clear" w:color="auto" w:fill="FFFFFF"/>
                <w:lang w:val="uk-UA"/>
              </w:rPr>
              <w:t xml:space="preserve">, в тому числі </w:t>
            </w:r>
            <w:r w:rsidRPr="00A9286D">
              <w:rPr>
                <w:color w:val="000000"/>
                <w:sz w:val="24"/>
                <w:szCs w:val="24"/>
                <w:shd w:val="clear" w:color="auto" w:fill="FFFFFF"/>
                <w:lang w:val="uk-UA"/>
              </w:rPr>
              <w:t>від</w:t>
            </w:r>
            <w:r>
              <w:rPr>
                <w:color w:val="000000"/>
                <w:sz w:val="24"/>
                <w:szCs w:val="24"/>
                <w:shd w:val="clear" w:color="auto" w:fill="FFFFFF"/>
                <w:lang w:val="uk-UA"/>
              </w:rPr>
              <w:t xml:space="preserve"> суб’єктів господарювання </w:t>
            </w:r>
            <w:r w:rsidRPr="00A9286D">
              <w:rPr>
                <w:color w:val="000000"/>
                <w:sz w:val="24"/>
                <w:szCs w:val="24"/>
                <w:shd w:val="clear" w:color="auto" w:fill="FFFFFF"/>
                <w:lang w:val="uk-UA"/>
              </w:rPr>
              <w:t xml:space="preserve"> </w:t>
            </w:r>
            <w:r>
              <w:rPr>
                <w:color w:val="000000"/>
                <w:sz w:val="24"/>
                <w:szCs w:val="24"/>
                <w:shd w:val="clear" w:color="auto" w:fill="FFFFFF"/>
                <w:lang w:val="uk-UA"/>
              </w:rPr>
              <w:t>(великих</w:t>
            </w:r>
            <w:r w:rsidRPr="00A9286D">
              <w:rPr>
                <w:color w:val="000000"/>
                <w:sz w:val="24"/>
                <w:szCs w:val="24"/>
                <w:shd w:val="clear" w:color="auto" w:fill="FFFFFF"/>
                <w:lang w:val="uk-UA"/>
              </w:rPr>
              <w:t xml:space="preserve"> та суб’єктів малого підприємництва</w:t>
            </w:r>
            <w:r>
              <w:rPr>
                <w:color w:val="000000"/>
                <w:sz w:val="24"/>
                <w:szCs w:val="24"/>
                <w:shd w:val="clear" w:color="auto" w:fill="FFFFFF"/>
                <w:lang w:val="uk-UA"/>
              </w:rPr>
              <w:t xml:space="preserve">) - </w:t>
            </w:r>
            <w:r w:rsidRPr="00A9286D">
              <w:rPr>
                <w:color w:val="000000"/>
                <w:sz w:val="24"/>
                <w:szCs w:val="24"/>
                <w:shd w:val="clear" w:color="auto" w:fill="FFFFFF"/>
                <w:lang w:val="uk-UA"/>
              </w:rPr>
              <w:t xml:space="preserve"> 648,6 тис. грн</w:t>
            </w:r>
            <w:r w:rsidRPr="00A9286D">
              <w:rPr>
                <w:rStyle w:val="af1"/>
                <w:sz w:val="24"/>
                <w:szCs w:val="24"/>
                <w:lang w:val="uk-UA" w:eastAsia="uk-UA"/>
              </w:rPr>
              <w:t xml:space="preserve">. </w:t>
            </w:r>
            <w:r w:rsidRPr="00A9286D">
              <w:rPr>
                <w:sz w:val="24"/>
                <w:szCs w:val="24"/>
                <w:lang w:val="uk-UA"/>
              </w:rPr>
              <w:t>Суб’єкти господарювання мають можливість прогнозованого планування фінансово-господарської діяльності, з урахуванням запропонованого регулювання</w:t>
            </w:r>
          </w:p>
        </w:tc>
        <w:tc>
          <w:tcPr>
            <w:tcW w:w="2552" w:type="dxa"/>
            <w:tcBorders>
              <w:bottom w:val="nil"/>
            </w:tcBorders>
          </w:tcPr>
          <w:p w:rsidR="00492977" w:rsidRPr="00A9286D" w:rsidRDefault="00492977" w:rsidP="005934B2">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Не впливає на суб’єктів господа-рювання, які не є власниками об</w:t>
            </w:r>
            <w:r w:rsidRPr="00A9286D">
              <w:rPr>
                <w:rFonts w:ascii="Times New Roman" w:hAnsi="Times New Roman" w:cs="Times New Roman"/>
                <w:spacing w:val="-20"/>
                <w:sz w:val="24"/>
                <w:szCs w:val="24"/>
                <w:lang w:val="uk-UA"/>
              </w:rPr>
              <w:t>’</w:t>
            </w:r>
            <w:r w:rsidRPr="00A9286D">
              <w:rPr>
                <w:rFonts w:ascii="Times New Roman" w:hAnsi="Times New Roman" w:cs="Times New Roman"/>
                <w:sz w:val="24"/>
                <w:szCs w:val="24"/>
                <w:lang w:val="uk-UA"/>
              </w:rPr>
              <w:t>єктів нерухомості</w:t>
            </w:r>
          </w:p>
        </w:tc>
      </w:tr>
      <w:tr w:rsidR="00492977" w:rsidRPr="00A9286D" w:rsidTr="005934B2">
        <w:tc>
          <w:tcPr>
            <w:tcW w:w="2394" w:type="dxa"/>
            <w:vMerge/>
          </w:tcPr>
          <w:p w:rsidR="00492977" w:rsidRPr="00A9286D" w:rsidRDefault="00492977" w:rsidP="005934B2">
            <w:pPr>
              <w:pStyle w:val="rvps2"/>
              <w:spacing w:before="0" w:beforeAutospacing="0" w:after="0" w:afterAutospacing="0"/>
              <w:textAlignment w:val="baseline"/>
              <w:rPr>
                <w:lang w:val="uk-UA"/>
              </w:rPr>
            </w:pPr>
          </w:p>
        </w:tc>
        <w:tc>
          <w:tcPr>
            <w:tcW w:w="4093" w:type="dxa"/>
            <w:vMerge/>
          </w:tcPr>
          <w:p w:rsidR="00492977" w:rsidRPr="00A9286D" w:rsidRDefault="00492977" w:rsidP="005934B2">
            <w:pPr>
              <w:rPr>
                <w:sz w:val="24"/>
                <w:szCs w:val="24"/>
                <w:lang w:val="uk-UA"/>
              </w:rPr>
            </w:pPr>
          </w:p>
        </w:tc>
        <w:tc>
          <w:tcPr>
            <w:tcW w:w="2552" w:type="dxa"/>
            <w:tcBorders>
              <w:top w:val="nil"/>
            </w:tcBorders>
          </w:tcPr>
          <w:p w:rsidR="00492977" w:rsidRPr="00A9286D" w:rsidRDefault="00492977" w:rsidP="005934B2">
            <w:pPr>
              <w:pStyle w:val="rvps2"/>
              <w:spacing w:before="0" w:beforeAutospacing="0" w:after="0" w:afterAutospacing="0"/>
              <w:jc w:val="both"/>
              <w:textAlignment w:val="baseline"/>
              <w:rPr>
                <w:b/>
                <w:bCs/>
                <w:i/>
                <w:iCs/>
                <w:lang w:val="uk-UA"/>
              </w:rPr>
            </w:pPr>
          </w:p>
        </w:tc>
      </w:tr>
    </w:tbl>
    <w:p w:rsidR="00492977" w:rsidRPr="00A9286D" w:rsidRDefault="00492977" w:rsidP="00492977">
      <w:pPr>
        <w:pStyle w:val="af3"/>
        <w:ind w:left="23" w:right="23" w:firstLine="720"/>
        <w:rPr>
          <w:rStyle w:val="13"/>
          <w:color w:val="000000"/>
          <w:sz w:val="24"/>
          <w:szCs w:val="24"/>
          <w:lang w:eastAsia="uk-UA"/>
        </w:rPr>
      </w:pPr>
      <w:r w:rsidRPr="00A9286D">
        <w:rPr>
          <w:rStyle w:val="13"/>
          <w:color w:val="000000"/>
          <w:sz w:val="24"/>
          <w:szCs w:val="24"/>
          <w:lang w:eastAsia="uk-UA"/>
        </w:rPr>
        <w:t>Крім того, вказана проблема справляє вплив на 39,7 тис.членів територіальної громади міста Южноукраїнська, які розраховують на виконання соціальних програм, що фінансуються з міського бюджету.</w:t>
      </w:r>
    </w:p>
    <w:p w:rsidR="00492977" w:rsidRPr="00A9286D" w:rsidRDefault="00492977" w:rsidP="00492977">
      <w:pPr>
        <w:pStyle w:val="af3"/>
        <w:ind w:left="23" w:right="23" w:firstLine="720"/>
        <w:rPr>
          <w:rStyle w:val="13"/>
          <w:sz w:val="24"/>
          <w:szCs w:val="24"/>
          <w:lang w:eastAsia="uk-UA"/>
        </w:rPr>
      </w:pPr>
      <w:r w:rsidRPr="00A9286D">
        <w:rPr>
          <w:rStyle w:val="13"/>
          <w:sz w:val="24"/>
          <w:szCs w:val="24"/>
          <w:lang w:eastAsia="uk-UA"/>
        </w:rPr>
        <w:t>Питання наповнення міс</w:t>
      </w:r>
      <w:r>
        <w:rPr>
          <w:rStyle w:val="13"/>
          <w:sz w:val="24"/>
          <w:szCs w:val="24"/>
          <w:lang w:eastAsia="uk-UA"/>
        </w:rPr>
        <w:t>ьк</w:t>
      </w:r>
      <w:r w:rsidRPr="00A9286D">
        <w:rPr>
          <w:rStyle w:val="13"/>
          <w:sz w:val="24"/>
          <w:szCs w:val="24"/>
          <w:lang w:eastAsia="uk-UA"/>
        </w:rPr>
        <w:t xml:space="preserve">ого бюджету, у тому числі через установлення ставок </w:t>
      </w:r>
      <w:r w:rsidRPr="00A9286D">
        <w:rPr>
          <w:sz w:val="24"/>
          <w:szCs w:val="24"/>
        </w:rPr>
        <w:t>податку на нерухоме майно, відмінне від земельної ділянки</w:t>
      </w:r>
      <w:r w:rsidRPr="00A9286D">
        <w:rPr>
          <w:rStyle w:val="13"/>
          <w:sz w:val="24"/>
          <w:szCs w:val="24"/>
          <w:lang w:eastAsia="uk-UA"/>
        </w:rPr>
        <w:t>, є сферою загальних інтересів суб’єктів господарювання, органів місцевої влади й громади міста</w:t>
      </w:r>
      <w:r>
        <w:rPr>
          <w:rStyle w:val="13"/>
          <w:sz w:val="24"/>
          <w:szCs w:val="24"/>
          <w:lang w:eastAsia="uk-UA"/>
        </w:rPr>
        <w:t xml:space="preserve"> </w:t>
      </w:r>
      <w:r w:rsidRPr="00A9286D">
        <w:rPr>
          <w:rStyle w:val="13"/>
          <w:sz w:val="24"/>
          <w:szCs w:val="24"/>
          <w:lang w:eastAsia="uk-UA"/>
        </w:rPr>
        <w:t>Южноукраїнська.</w:t>
      </w:r>
    </w:p>
    <w:p w:rsidR="00492977" w:rsidRPr="00A9286D" w:rsidRDefault="00492977" w:rsidP="00492977">
      <w:pPr>
        <w:pStyle w:val="af3"/>
        <w:ind w:left="23" w:right="23" w:firstLine="720"/>
        <w:rPr>
          <w:sz w:val="24"/>
          <w:szCs w:val="24"/>
        </w:rPr>
      </w:pPr>
      <w:r w:rsidRPr="00A9286D">
        <w:rPr>
          <w:rStyle w:val="13"/>
          <w:sz w:val="24"/>
          <w:szCs w:val="24"/>
          <w:lang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A9286D">
        <w:rPr>
          <w:rStyle w:val="13"/>
          <w:sz w:val="24"/>
          <w:szCs w:val="24"/>
        </w:rPr>
        <w:t xml:space="preserve">установлення </w:t>
      </w:r>
      <w:r w:rsidRPr="00A9286D">
        <w:rPr>
          <w:sz w:val="24"/>
          <w:szCs w:val="24"/>
        </w:rPr>
        <w:t xml:space="preserve">ставок податку на нерухоме майно, відмінне від земельної ділянки, на території м. Южноукраїнська та надання обґрунтованих додаткових пільг з його сплати певним категоріям </w:t>
      </w:r>
      <w:r>
        <w:rPr>
          <w:sz w:val="24"/>
          <w:szCs w:val="24"/>
        </w:rPr>
        <w:t>власників об’єктів нерухомомсті</w:t>
      </w:r>
      <w:r w:rsidRPr="00A9286D">
        <w:rPr>
          <w:sz w:val="24"/>
          <w:szCs w:val="24"/>
        </w:rPr>
        <w:t xml:space="preserve">, як це визначено ПКУ. </w:t>
      </w:r>
      <w:r w:rsidRPr="00A9286D">
        <w:rPr>
          <w:sz w:val="24"/>
          <w:szCs w:val="24"/>
        </w:rPr>
        <w:lastRenderedPageBreak/>
        <w:t>Отже, установлення ставок та пільг податку на нерухоме майно, відмінне від земельної ділянки, можливе лише шляхом ухвалення відповідного рішення міської ради.</w:t>
      </w:r>
    </w:p>
    <w:p w:rsidR="00492977" w:rsidRPr="00A9286D" w:rsidRDefault="00492977" w:rsidP="00492977">
      <w:pPr>
        <w:pStyle w:val="rvps2"/>
        <w:shd w:val="clear" w:color="auto" w:fill="FFFFFF"/>
        <w:spacing w:before="0" w:beforeAutospacing="0" w:after="0" w:afterAutospacing="0"/>
        <w:ind w:firstLine="708"/>
        <w:jc w:val="both"/>
        <w:textAlignment w:val="baseline"/>
        <w:rPr>
          <w:lang w:val="uk-UA"/>
        </w:rPr>
      </w:pPr>
      <w:r w:rsidRPr="00A9286D">
        <w:rPr>
          <w:lang w:val="uk-UA"/>
        </w:rPr>
        <w:t xml:space="preserve">Встановлення ставок податку на нерухоме майно, відмінне від земельної ділянки, на території м. Южноукраїнська на 2020 рік необхідне у зв’язку з тим, що рішення Южноукраїнської міської ради від 21.06.2018 №1216 «Про встановленняв місті Южноукраїнську місцевих податків та зборів на 2019 рік» регулює процеси сплати податку на нерухоме майно, відмінне від земельної ділянки лише у 2019 році та відповідно до вимог пункту 10.2 статті 10, підпунктів 12.3.2, 12.3.4, 12.3.5 пункту 12.3 статті 12 ПКУ не може бути застосовано у 2020 році. </w:t>
      </w:r>
    </w:p>
    <w:p w:rsidR="00492977" w:rsidRPr="006E61A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ab/>
        <w:t xml:space="preserve">Проект рішення Южноукраїнської міської ради </w:t>
      </w:r>
      <w:r w:rsidRPr="006E61AD">
        <w:rPr>
          <w:rFonts w:ascii="Times New Roman" w:hAnsi="Times New Roman" w:cs="Times New Roman"/>
          <w:sz w:val="24"/>
          <w:szCs w:val="24"/>
          <w:lang w:val="uk-UA"/>
        </w:rPr>
        <w:t xml:space="preserve">«Про встановлення на 2020 рік </w:t>
      </w:r>
      <w:r w:rsidRPr="006E61AD">
        <w:rPr>
          <w:rFonts w:ascii="Times New Roman" w:hAnsi="Times New Roman" w:cs="Times New Roman"/>
          <w:color w:val="000000"/>
          <w:sz w:val="24"/>
          <w:szCs w:val="24"/>
          <w:shd w:val="clear" w:color="auto" w:fill="FFFFFF"/>
          <w:lang w:val="uk-UA"/>
        </w:rPr>
        <w:t>ставок та пільг із сплати податку на нерухоме майно, відмінне від земельної ділянки, в</w:t>
      </w:r>
      <w:r w:rsidRPr="006E61AD">
        <w:rPr>
          <w:rFonts w:ascii="Times New Roman" w:hAnsi="Times New Roman" w:cs="Times New Roman"/>
          <w:sz w:val="24"/>
          <w:szCs w:val="24"/>
          <w:lang w:val="uk-UA"/>
        </w:rPr>
        <w:t xml:space="preserve"> місті Южноукраїнську» розроблено відповідно до форми, затвердженої постановою Кабінету Міністрів України від 24.05. 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492977" w:rsidRPr="00A9286D" w:rsidRDefault="00492977" w:rsidP="00492977">
      <w:pPr>
        <w:pStyle w:val="ae"/>
        <w:jc w:val="both"/>
        <w:rPr>
          <w:rFonts w:ascii="Times New Roman" w:hAnsi="Times New Roman" w:cs="Times New Roman"/>
          <w:sz w:val="24"/>
          <w:szCs w:val="24"/>
          <w:lang w:val="uk-UA"/>
        </w:rPr>
      </w:pPr>
      <w:r w:rsidRPr="006E61AD">
        <w:rPr>
          <w:rFonts w:ascii="Times New Roman" w:hAnsi="Times New Roman" w:cs="Times New Roman"/>
          <w:sz w:val="24"/>
          <w:szCs w:val="24"/>
          <w:lang w:val="uk-UA"/>
        </w:rPr>
        <w:tab/>
        <w:t>У</w:t>
      </w:r>
      <w:r w:rsidRPr="006E61AD">
        <w:rPr>
          <w:rFonts w:ascii="Times New Roman" w:hAnsi="Times New Roman" w:cs="Times New Roman"/>
          <w:sz w:val="24"/>
          <w:szCs w:val="24"/>
          <w:lang w:val="ru-RU"/>
        </w:rPr>
        <w:t>раховуюч</w:t>
      </w:r>
      <w:r w:rsidRPr="006E61AD">
        <w:rPr>
          <w:rFonts w:ascii="Times New Roman" w:hAnsi="Times New Roman" w:cs="Times New Roman"/>
          <w:sz w:val="24"/>
          <w:szCs w:val="24"/>
          <w:lang w:val="uk-UA"/>
        </w:rPr>
        <w:t>и</w:t>
      </w:r>
      <w:r w:rsidRPr="006E61AD">
        <w:rPr>
          <w:rFonts w:ascii="Times New Roman" w:hAnsi="Times New Roman" w:cs="Times New Roman"/>
          <w:sz w:val="24"/>
          <w:szCs w:val="24"/>
          <w:lang w:val="ru-RU"/>
        </w:rPr>
        <w:t xml:space="preserve"> соціально-економічну ситуацію</w:t>
      </w:r>
      <w:r w:rsidRPr="006E61AD">
        <w:rPr>
          <w:rFonts w:ascii="Times New Roman" w:hAnsi="Times New Roman" w:cs="Times New Roman"/>
          <w:sz w:val="24"/>
          <w:szCs w:val="24"/>
          <w:lang w:val="uk-UA"/>
        </w:rPr>
        <w:t xml:space="preserve"> в державі</w:t>
      </w:r>
      <w:r w:rsidRPr="006E61AD">
        <w:rPr>
          <w:rFonts w:ascii="Times New Roman" w:hAnsi="Times New Roman" w:cs="Times New Roman"/>
          <w:sz w:val="24"/>
          <w:szCs w:val="24"/>
          <w:lang w:val="ru-RU"/>
        </w:rPr>
        <w:t xml:space="preserve">, розміри </w:t>
      </w:r>
      <w:r w:rsidRPr="006E61AD">
        <w:rPr>
          <w:rFonts w:ascii="Times New Roman" w:hAnsi="Times New Roman" w:cs="Times New Roman"/>
          <w:color w:val="000000"/>
          <w:sz w:val="24"/>
          <w:szCs w:val="24"/>
          <w:shd w:val="clear" w:color="auto" w:fill="FFFFFF"/>
          <w:lang w:val="uk-UA"/>
        </w:rPr>
        <w:t>податку на нерухоме майно, відмінне від земельної ділянки</w:t>
      </w:r>
      <w:r w:rsidRPr="006E61AD">
        <w:rPr>
          <w:rFonts w:ascii="Times New Roman" w:hAnsi="Times New Roman" w:cs="Times New Roman"/>
          <w:sz w:val="24"/>
          <w:szCs w:val="24"/>
          <w:lang w:val="ru-RU"/>
        </w:rPr>
        <w:t xml:space="preserve"> </w:t>
      </w:r>
      <w:r w:rsidRPr="006E61AD">
        <w:rPr>
          <w:rFonts w:ascii="Times New Roman" w:hAnsi="Times New Roman" w:cs="Times New Roman"/>
          <w:sz w:val="24"/>
          <w:szCs w:val="24"/>
          <w:lang w:val="uk-UA"/>
        </w:rPr>
        <w:t>пропонується</w:t>
      </w:r>
      <w:r w:rsidRPr="00A9286D">
        <w:rPr>
          <w:rFonts w:ascii="Times New Roman" w:hAnsi="Times New Roman" w:cs="Times New Roman"/>
          <w:sz w:val="24"/>
          <w:szCs w:val="24"/>
          <w:lang w:val="uk-UA"/>
        </w:rPr>
        <w:t xml:space="preserve"> залишити</w:t>
      </w:r>
      <w:r w:rsidRPr="00A9286D">
        <w:rPr>
          <w:rFonts w:ascii="Times New Roman" w:hAnsi="Times New Roman" w:cs="Times New Roman"/>
          <w:sz w:val="24"/>
          <w:szCs w:val="24"/>
          <w:lang w:val="ru-RU"/>
        </w:rPr>
        <w:t xml:space="preserve"> на рівні</w:t>
      </w:r>
      <w:r w:rsidRPr="00A9286D">
        <w:rPr>
          <w:rFonts w:ascii="Times New Roman" w:hAnsi="Times New Roman" w:cs="Times New Roman"/>
          <w:sz w:val="24"/>
          <w:szCs w:val="24"/>
          <w:lang w:val="uk-UA"/>
        </w:rPr>
        <w:t xml:space="preserve">, які діяли в 2017, 2018 та в </w:t>
      </w:r>
      <w:r w:rsidRPr="00A9286D">
        <w:rPr>
          <w:rFonts w:ascii="Times New Roman" w:hAnsi="Times New Roman" w:cs="Times New Roman"/>
          <w:sz w:val="24"/>
          <w:szCs w:val="24"/>
          <w:lang w:val="ru-RU"/>
        </w:rPr>
        <w:t>201</w:t>
      </w:r>
      <w:r w:rsidRPr="00A9286D">
        <w:rPr>
          <w:rFonts w:ascii="Times New Roman" w:hAnsi="Times New Roman" w:cs="Times New Roman"/>
          <w:sz w:val="24"/>
          <w:szCs w:val="24"/>
          <w:lang w:val="uk-UA"/>
        </w:rPr>
        <w:t>9</w:t>
      </w:r>
      <w:r w:rsidRPr="00A9286D">
        <w:rPr>
          <w:rFonts w:ascii="Times New Roman" w:hAnsi="Times New Roman" w:cs="Times New Roman"/>
          <w:sz w:val="24"/>
          <w:szCs w:val="24"/>
          <w:lang w:val="ru-RU"/>
        </w:rPr>
        <w:t xml:space="preserve"> рок</w:t>
      </w:r>
      <w:r w:rsidRPr="00A9286D">
        <w:rPr>
          <w:rFonts w:ascii="Times New Roman" w:hAnsi="Times New Roman" w:cs="Times New Roman"/>
          <w:sz w:val="24"/>
          <w:szCs w:val="24"/>
          <w:lang w:val="uk-UA"/>
        </w:rPr>
        <w:t>ах</w:t>
      </w:r>
      <w:r w:rsidRPr="00A9286D">
        <w:rPr>
          <w:rFonts w:ascii="Times New Roman" w:hAnsi="Times New Roman" w:cs="Times New Roman"/>
          <w:sz w:val="24"/>
          <w:szCs w:val="24"/>
          <w:lang w:val="ru-RU"/>
        </w:rPr>
        <w:t xml:space="preserve">. </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xml:space="preserve">Згідно з підпунктом 266.2.2 пункту 266.2 статті 266 Кодексу не є об’єктами оподаткування: </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xml:space="preserve">- об’єкти житлової та нежитлової нерухомості, що перебувають у власності органів державної влади, органів місцевого самоврядування, а також організацій, створених ними в установленому порядку (їх спільній власності),  що повністю утримуються за рахунок відповідного державного бюджету чи місцевого бюджету та є неприбутковими; </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житлової та нежитлової нерухомості, розташовані в зонах відчуження та безумовного (обов’язкового) відселення, визначені законом, у тому числі їх частки;</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будівлі дитячих будинків сімейного типу;</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гуртожитки;</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об’єкти житлової нерухомості, у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об’єкти нежитлової нерухомості, які використовуються суб’єктами господарювання малого та середнього бізнесу, що провадять діяльність у малих архітектурних формах та на ринках; </w:t>
      </w:r>
    </w:p>
    <w:p w:rsidR="00492977" w:rsidRPr="00A9286D" w:rsidRDefault="00492977" w:rsidP="00492977">
      <w:pPr>
        <w:pStyle w:val="rvps2"/>
        <w:spacing w:before="0" w:beforeAutospacing="0" w:after="0" w:afterAutospacing="0"/>
        <w:ind w:firstLine="708"/>
        <w:jc w:val="both"/>
        <w:rPr>
          <w:lang w:val="uk-UA"/>
        </w:rPr>
      </w:pPr>
      <w:r w:rsidRPr="00A9286D">
        <w:rPr>
          <w:lang w:val="uk-UA"/>
        </w:rPr>
        <w:t>- будівлі промисловості, зокрема виробничі корпуси, цехи, складські приміщення промислових підприємств;</w:t>
      </w:r>
    </w:p>
    <w:p w:rsidR="00492977" w:rsidRPr="00A9286D" w:rsidRDefault="00492977" w:rsidP="00492977">
      <w:pPr>
        <w:pStyle w:val="ae"/>
        <w:spacing w:line="230" w:lineRule="auto"/>
        <w:ind w:firstLine="708"/>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w:t>
      </w:r>
    </w:p>
    <w:p w:rsidR="00492977" w:rsidRPr="00A9286D" w:rsidRDefault="00492977" w:rsidP="00492977">
      <w:pPr>
        <w:pStyle w:val="rvps2"/>
        <w:spacing w:before="0" w:beforeAutospacing="0" w:after="0" w:afterAutospacing="0"/>
        <w:ind w:firstLine="708"/>
        <w:jc w:val="both"/>
        <w:rPr>
          <w:lang w:val="uk-UA"/>
        </w:rPr>
      </w:pPr>
      <w:r w:rsidRPr="00A9286D">
        <w:rPr>
          <w:lang w:val="uk-UA"/>
        </w:rPr>
        <w:t>- об’єкти житлової та нежитлової нерухомості, що перебувають у влас-ності громадських організацій осіб з інвалідністю (з урахуванням вимог Закону України від 19 грудня 2017 року №2249-</w:t>
      </w:r>
      <w:r w:rsidRPr="00A9286D">
        <w:rPr>
          <w:lang w:val="en-US"/>
        </w:rPr>
        <w:t>VII</w:t>
      </w:r>
      <w:r w:rsidRPr="00A9286D">
        <w:rPr>
          <w:lang w:val="uk-UA"/>
        </w:rPr>
        <w:t xml:space="preserve"> «Про внесення змін до деяких законодавчих актів України») та їх підприємств;</w:t>
      </w:r>
    </w:p>
    <w:p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об’єкти нерухомості, що перебувають у власності релігійних організацій, статути (положення) яких зареєстровано в установленому законом порядку, та використовуються виключно для забезпечення їх статутної діяль-ності, включаючи ті, у яких здійснюють діяльність засновані такими релігій-ними організаціями добродійні заклади (притулки, </w:t>
      </w:r>
      <w:r w:rsidRPr="00A9286D">
        <w:rPr>
          <w:lang w:val="uk-UA"/>
        </w:rPr>
        <w:lastRenderedPageBreak/>
        <w:t>інтернати, лікарні тощо), крім об’єктів нерухомості, у яких здійснюється виробнича та/або господарська діяльність;</w:t>
      </w:r>
    </w:p>
    <w:p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будівлі  дошкільних  та  загальноосвітніх навчальних закладів незалежно </w:t>
      </w:r>
    </w:p>
    <w:p w:rsidR="00492977" w:rsidRPr="00A9286D" w:rsidRDefault="00492977" w:rsidP="00492977">
      <w:pPr>
        <w:pStyle w:val="rvps2"/>
        <w:spacing w:before="0" w:beforeAutospacing="0" w:after="0" w:afterAutospacing="0"/>
        <w:jc w:val="both"/>
        <w:rPr>
          <w:lang w:val="uk-UA"/>
        </w:rPr>
      </w:pPr>
      <w:r w:rsidRPr="00A9286D">
        <w:rPr>
          <w:lang w:val="uk-UA"/>
        </w:rPr>
        <w:t>від форми власності та джерел фінансування, що використовуються для надання освітніх послуг;</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й відпочинку дітей, що перебувають на балансі підприємств, установ та організацій, які є неприбутковими й унесені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й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житлової нерухомості, що належать багатодітним або прийомним сім’ям, у яких виховується п’ять та більше дітей.</w:t>
      </w:r>
    </w:p>
    <w:p w:rsidR="00492977" w:rsidRPr="00A9286D" w:rsidRDefault="00492977" w:rsidP="00492977">
      <w:pPr>
        <w:pStyle w:val="ae"/>
        <w:spacing w:line="235" w:lineRule="auto"/>
        <w:ind w:firstLine="708"/>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Сфера дії визначеного регуляторного акта розповсюджується на вищезазначених платників податку, які є власниками об’єктів нерухомості, розташованих на території міста Южноукраїнська.</w:t>
      </w:r>
    </w:p>
    <w:p w:rsidR="00492977" w:rsidRPr="00A9286D" w:rsidRDefault="00492977" w:rsidP="00492977">
      <w:pPr>
        <w:ind w:firstLine="708"/>
        <w:jc w:val="both"/>
        <w:rPr>
          <w:sz w:val="24"/>
          <w:szCs w:val="24"/>
          <w:lang w:val="uk-UA"/>
        </w:rPr>
      </w:pPr>
      <w:r w:rsidRPr="00A9286D">
        <w:rPr>
          <w:sz w:val="24"/>
          <w:szCs w:val="24"/>
          <w:lang w:val="uk-UA"/>
        </w:rPr>
        <w:t xml:space="preserve">Відповідно до пункту </w:t>
      </w:r>
      <w:r w:rsidRPr="00A9286D">
        <w:rPr>
          <w:sz w:val="24"/>
          <w:szCs w:val="24"/>
        </w:rPr>
        <w:t>266.4.2 пункту 266.4 статті 266</w:t>
      </w:r>
      <w:r w:rsidRPr="00A9286D">
        <w:rPr>
          <w:b/>
          <w:bCs/>
          <w:sz w:val="24"/>
          <w:szCs w:val="24"/>
          <w:lang w:val="uk-UA"/>
        </w:rPr>
        <w:t xml:space="preserve"> </w:t>
      </w:r>
      <w:r w:rsidRPr="00A9286D">
        <w:rPr>
          <w:sz w:val="24"/>
          <w:szCs w:val="24"/>
          <w:lang w:val="uk-UA"/>
        </w:rPr>
        <w:t xml:space="preserve">з 2015 року органам місцевого самоврядування надано право встановлювати пільги зі сплати </w:t>
      </w:r>
      <w:r w:rsidRPr="00A9286D">
        <w:rPr>
          <w:color w:val="000000"/>
          <w:sz w:val="24"/>
          <w:szCs w:val="24"/>
          <w:shd w:val="clear" w:color="auto" w:fill="FFFFFF"/>
          <w:lang w:val="uk-UA"/>
        </w:rPr>
        <w:t>податку на нерухоме майно, відмінне від земельної ділянки</w:t>
      </w:r>
      <w:r w:rsidRPr="00A9286D">
        <w:rPr>
          <w:sz w:val="24"/>
          <w:szCs w:val="24"/>
          <w:lang w:val="uk-UA"/>
        </w:rPr>
        <w:t xml:space="preserve">, не встановлені цим Кодексом. Ураховуючи зазначене, пільги зі сплати </w:t>
      </w:r>
      <w:r w:rsidRPr="00A9286D">
        <w:rPr>
          <w:color w:val="000000"/>
          <w:sz w:val="24"/>
          <w:szCs w:val="24"/>
          <w:shd w:val="clear" w:color="auto" w:fill="FFFFFF"/>
          <w:lang w:val="uk-UA"/>
        </w:rPr>
        <w:t>податку на нерухоме майно, відмінне від земельної ділянки</w:t>
      </w:r>
      <w:r w:rsidRPr="00A9286D">
        <w:rPr>
          <w:b/>
          <w:bCs/>
          <w:color w:val="000000"/>
          <w:sz w:val="24"/>
          <w:szCs w:val="24"/>
          <w:shd w:val="clear" w:color="auto" w:fill="FFFFFF"/>
          <w:lang w:val="uk-UA"/>
        </w:rPr>
        <w:t>,</w:t>
      </w:r>
      <w:r w:rsidRPr="00A9286D">
        <w:rPr>
          <w:sz w:val="24"/>
          <w:szCs w:val="24"/>
          <w:lang w:val="uk-UA"/>
        </w:rPr>
        <w:t xml:space="preserve"> встановлюються на 2020 рік ПКУ та вказаним рішенням. </w:t>
      </w:r>
    </w:p>
    <w:p w:rsidR="00492977" w:rsidRPr="00A9286D" w:rsidRDefault="00492977" w:rsidP="00492977">
      <w:pPr>
        <w:jc w:val="both"/>
        <w:rPr>
          <w:sz w:val="24"/>
          <w:szCs w:val="24"/>
          <w:lang w:val="uk-UA"/>
        </w:rPr>
      </w:pPr>
      <w:r w:rsidRPr="00A9286D">
        <w:rPr>
          <w:sz w:val="24"/>
          <w:szCs w:val="24"/>
          <w:lang w:val="uk-UA"/>
        </w:rPr>
        <w:tab/>
        <w:t>Такі пільги, в частині звільнення від сплати податку:</w:t>
      </w:r>
    </w:p>
    <w:p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r>
      <w:r w:rsidRPr="00A9286D">
        <w:rPr>
          <w:lang w:val="uk-UA"/>
        </w:rPr>
        <w:tab/>
        <w:t>а) з об'єктів житлової та нежитлової нерухомості  - релігійні організації України - власники об'єктів житлової та/або нежитлової нерухомості,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t>б)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t>в) з об'єктів житлової та нежитлової нерухомості  - учасники АТО, сім’ї, члени яких загинули внаслідок участі в АТО, учасники бойових дій, чорнобильці та інваліди 1 групи.</w:t>
      </w:r>
    </w:p>
    <w:p w:rsidR="00492977" w:rsidRPr="00A9286D" w:rsidRDefault="00492977" w:rsidP="00492977">
      <w:pPr>
        <w:jc w:val="both"/>
        <w:rPr>
          <w:sz w:val="24"/>
          <w:szCs w:val="24"/>
          <w:lang w:val="uk-UA"/>
        </w:rPr>
      </w:pPr>
    </w:p>
    <w:p w:rsidR="00492977" w:rsidRPr="00A9286D" w:rsidRDefault="00492977" w:rsidP="00492977">
      <w:pPr>
        <w:spacing w:line="233" w:lineRule="auto"/>
        <w:ind w:firstLine="709"/>
        <w:jc w:val="both"/>
        <w:rPr>
          <w:rStyle w:val="13"/>
          <w:sz w:val="24"/>
          <w:szCs w:val="24"/>
          <w:lang w:val="uk-UA"/>
        </w:rPr>
      </w:pPr>
      <w:r w:rsidRPr="00A9286D">
        <w:rPr>
          <w:rStyle w:val="13"/>
          <w:sz w:val="24"/>
          <w:szCs w:val="24"/>
        </w:rPr>
        <w:t xml:space="preserve">Кожен податок є важливою складовою доходів бюджету, оскільки забезпечує внесок у його наповнення. Згідно з бюджетним законодавством </w:t>
      </w:r>
      <w:r w:rsidRPr="00A9286D">
        <w:rPr>
          <w:rStyle w:val="13"/>
          <w:sz w:val="24"/>
          <w:szCs w:val="24"/>
          <w:lang w:val="uk-UA"/>
        </w:rPr>
        <w:t xml:space="preserve">податок на нерухоме майно, відмінне від земельної ділянки, </w:t>
      </w:r>
      <w:r w:rsidRPr="00A9286D">
        <w:rPr>
          <w:rStyle w:val="13"/>
          <w:sz w:val="24"/>
          <w:szCs w:val="24"/>
        </w:rPr>
        <w:t xml:space="preserve">є одним з джерел надходжень загального фонду бюджету міста, за рахунок якого утримуються бюджетні установи, що забезпечують надання послуг населенню в галузях освіти, охорони здоров'я, соціального захисту, </w:t>
      </w:r>
      <w:r w:rsidRPr="00A9286D">
        <w:rPr>
          <w:rStyle w:val="13"/>
          <w:sz w:val="24"/>
          <w:szCs w:val="24"/>
        </w:rPr>
        <w:lastRenderedPageBreak/>
        <w:t>культури, фізичної культури та спорту. Також фінансуються соціально важливі міс</w:t>
      </w:r>
      <w:r w:rsidRPr="00A9286D">
        <w:rPr>
          <w:rStyle w:val="13"/>
          <w:sz w:val="24"/>
          <w:szCs w:val="24"/>
          <w:lang w:val="uk-UA"/>
        </w:rPr>
        <w:t>ькі</w:t>
      </w:r>
      <w:r w:rsidRPr="00A9286D">
        <w:rPr>
          <w:rStyle w:val="13"/>
          <w:sz w:val="24"/>
          <w:szCs w:val="24"/>
        </w:rPr>
        <w:t xml:space="preserve"> </w:t>
      </w:r>
      <w:r w:rsidRPr="00A9286D">
        <w:rPr>
          <w:rStyle w:val="13"/>
          <w:sz w:val="24"/>
          <w:szCs w:val="24"/>
          <w:lang w:val="uk-UA"/>
        </w:rPr>
        <w:t xml:space="preserve">цільові </w:t>
      </w:r>
      <w:r w:rsidRPr="00A9286D">
        <w:rPr>
          <w:rStyle w:val="13"/>
          <w:sz w:val="24"/>
          <w:szCs w:val="24"/>
        </w:rPr>
        <w:t>програми</w:t>
      </w:r>
      <w:r w:rsidRPr="00A9286D">
        <w:rPr>
          <w:rStyle w:val="13"/>
          <w:sz w:val="24"/>
          <w:szCs w:val="24"/>
          <w:lang w:val="uk-UA"/>
        </w:rPr>
        <w:t>.</w:t>
      </w:r>
    </w:p>
    <w:p w:rsidR="00492977" w:rsidRPr="00A9286D" w:rsidRDefault="00492977" w:rsidP="00492977">
      <w:pPr>
        <w:spacing w:line="233" w:lineRule="auto"/>
        <w:jc w:val="both"/>
        <w:rPr>
          <w:rStyle w:val="13"/>
          <w:sz w:val="24"/>
          <w:szCs w:val="24"/>
        </w:rPr>
      </w:pPr>
      <w:r w:rsidRPr="00A9286D">
        <w:rPr>
          <w:rStyle w:val="13"/>
          <w:sz w:val="24"/>
          <w:szCs w:val="24"/>
        </w:rPr>
        <w:tab/>
        <w:t xml:space="preserve">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 </w:t>
      </w:r>
    </w:p>
    <w:p w:rsidR="00492977" w:rsidRPr="00A9286D" w:rsidRDefault="00492977" w:rsidP="00492977">
      <w:pPr>
        <w:jc w:val="center"/>
        <w:rPr>
          <w:color w:val="333333"/>
          <w:sz w:val="24"/>
          <w:szCs w:val="24"/>
        </w:rPr>
      </w:pPr>
      <w:r w:rsidRPr="00A9286D">
        <w:rPr>
          <w:b/>
          <w:bCs/>
          <w:color w:val="333333"/>
          <w:sz w:val="24"/>
          <w:szCs w:val="24"/>
          <w:lang w:val="uk-UA"/>
        </w:rPr>
        <w:t>2</w:t>
      </w:r>
      <w:r w:rsidRPr="00A9286D">
        <w:rPr>
          <w:b/>
          <w:bCs/>
          <w:color w:val="333333"/>
          <w:sz w:val="24"/>
          <w:szCs w:val="24"/>
        </w:rPr>
        <w:t>. Визначення цілей державного регулювання:</w:t>
      </w:r>
    </w:p>
    <w:p w:rsidR="00492977" w:rsidRPr="00A9286D" w:rsidRDefault="00492977" w:rsidP="00492977">
      <w:pPr>
        <w:pStyle w:val="af3"/>
        <w:ind w:left="23" w:right="23" w:firstLine="697"/>
        <w:rPr>
          <w:rStyle w:val="13"/>
          <w:color w:val="000000"/>
          <w:sz w:val="24"/>
          <w:szCs w:val="24"/>
          <w:lang w:val="ru-RU" w:eastAsia="uk-UA"/>
        </w:rPr>
      </w:pPr>
    </w:p>
    <w:p w:rsidR="00492977" w:rsidRPr="00A9286D" w:rsidRDefault="00492977" w:rsidP="00492977">
      <w:pPr>
        <w:pStyle w:val="af3"/>
        <w:ind w:left="23" w:right="23" w:firstLine="697"/>
        <w:rPr>
          <w:rStyle w:val="13"/>
          <w:color w:val="000000"/>
          <w:sz w:val="24"/>
          <w:szCs w:val="24"/>
          <w:lang w:eastAsia="uk-UA"/>
        </w:rPr>
      </w:pPr>
      <w:r w:rsidRPr="00A9286D">
        <w:rPr>
          <w:rStyle w:val="13"/>
          <w:color w:val="000000"/>
          <w:sz w:val="24"/>
          <w:szCs w:val="24"/>
          <w:lang w:eastAsia="uk-UA"/>
        </w:rPr>
        <w:t xml:space="preserve">Проект рішення Южноукраїнської міської ради спрямований на розв’язання завдання, визначеного в попередньому розділі аналізу регуляторного впливу. </w:t>
      </w:r>
    </w:p>
    <w:p w:rsidR="00492977" w:rsidRPr="00A9286D" w:rsidRDefault="00492977" w:rsidP="00492977">
      <w:pPr>
        <w:pStyle w:val="af3"/>
        <w:ind w:left="23" w:right="23" w:firstLine="697"/>
        <w:rPr>
          <w:rStyle w:val="13"/>
          <w:sz w:val="24"/>
          <w:szCs w:val="24"/>
          <w:lang w:eastAsia="uk-UA"/>
        </w:rPr>
      </w:pPr>
      <w:r w:rsidRPr="00A9286D">
        <w:rPr>
          <w:rStyle w:val="13"/>
          <w:color w:val="000000"/>
          <w:sz w:val="24"/>
          <w:szCs w:val="24"/>
          <w:lang w:eastAsia="uk-UA"/>
        </w:rPr>
        <w:t xml:space="preserve">Цілями державного регулювання є установлення ставок та пільг із сплати </w:t>
      </w:r>
      <w:r w:rsidRPr="00A9286D">
        <w:rPr>
          <w:rStyle w:val="13"/>
          <w:sz w:val="24"/>
          <w:szCs w:val="24"/>
        </w:rPr>
        <w:t xml:space="preserve">податку  на нерухоме майно, відмінне від земельної ділянки, </w:t>
      </w:r>
      <w:r w:rsidRPr="00A9286D">
        <w:rPr>
          <w:rStyle w:val="13"/>
          <w:color w:val="000000"/>
          <w:sz w:val="24"/>
          <w:szCs w:val="24"/>
          <w:lang w:eastAsia="uk-UA"/>
        </w:rPr>
        <w:t xml:space="preserve"> відповідно до вимог ПКУ, отримання до бюджету міста прогнозованих податкових надходжень у розмірі </w:t>
      </w:r>
      <w:r w:rsidRPr="00A9286D">
        <w:rPr>
          <w:sz w:val="24"/>
          <w:szCs w:val="24"/>
        </w:rPr>
        <w:t>992,0 тис.грн</w:t>
      </w:r>
      <w:r w:rsidRPr="00A9286D">
        <w:rPr>
          <w:rStyle w:val="13"/>
          <w:color w:val="000000"/>
          <w:sz w:val="24"/>
          <w:szCs w:val="24"/>
          <w:lang w:eastAsia="uk-UA"/>
        </w:rPr>
        <w:t>.</w:t>
      </w:r>
      <w:r w:rsidRPr="00A9286D">
        <w:rPr>
          <w:color w:val="000000"/>
          <w:sz w:val="24"/>
          <w:szCs w:val="24"/>
          <w:shd w:val="clear" w:color="auto" w:fill="FFFFFF"/>
        </w:rPr>
        <w:t xml:space="preserve"> (від </w:t>
      </w:r>
      <w:r>
        <w:rPr>
          <w:color w:val="000000"/>
          <w:sz w:val="24"/>
          <w:szCs w:val="24"/>
          <w:shd w:val="clear" w:color="auto" w:fill="FFFFFF"/>
        </w:rPr>
        <w:t xml:space="preserve">суб’єктів господарювання (великих </w:t>
      </w:r>
      <w:r w:rsidRPr="00A9286D">
        <w:rPr>
          <w:color w:val="000000"/>
          <w:sz w:val="24"/>
          <w:szCs w:val="24"/>
          <w:shd w:val="clear" w:color="auto" w:fill="FFFFFF"/>
        </w:rPr>
        <w:t>та суб’єктів малого підприємництва</w:t>
      </w:r>
      <w:r>
        <w:rPr>
          <w:color w:val="000000"/>
          <w:sz w:val="24"/>
          <w:szCs w:val="24"/>
          <w:shd w:val="clear" w:color="auto" w:fill="FFFFFF"/>
        </w:rPr>
        <w:t>)</w:t>
      </w:r>
      <w:r w:rsidRPr="00A9286D">
        <w:rPr>
          <w:color w:val="000000"/>
          <w:sz w:val="24"/>
          <w:szCs w:val="24"/>
          <w:shd w:val="clear" w:color="auto" w:fill="FFFFFF"/>
        </w:rPr>
        <w:t xml:space="preserve"> </w:t>
      </w:r>
      <w:r>
        <w:rPr>
          <w:color w:val="000000"/>
          <w:sz w:val="24"/>
          <w:szCs w:val="24"/>
          <w:shd w:val="clear" w:color="auto" w:fill="FFFFFF"/>
        </w:rPr>
        <w:t xml:space="preserve">- </w:t>
      </w:r>
      <w:r w:rsidRPr="00A9286D">
        <w:rPr>
          <w:color w:val="000000"/>
          <w:sz w:val="24"/>
          <w:szCs w:val="24"/>
          <w:shd w:val="clear" w:color="auto" w:fill="FFFFFF"/>
        </w:rPr>
        <w:t xml:space="preserve">648,6 тис. грн. </w:t>
      </w:r>
      <w:r>
        <w:rPr>
          <w:color w:val="000000"/>
          <w:sz w:val="24"/>
          <w:szCs w:val="24"/>
          <w:shd w:val="clear" w:color="auto" w:fill="FFFFFF"/>
        </w:rPr>
        <w:t>,</w:t>
      </w:r>
      <w:r w:rsidRPr="00A9286D">
        <w:rPr>
          <w:color w:val="000000"/>
          <w:sz w:val="24"/>
          <w:szCs w:val="24"/>
          <w:shd w:val="clear" w:color="auto" w:fill="FFFFFF"/>
        </w:rPr>
        <w:t xml:space="preserve"> фізичних осіб – 343,4 тис. грн.)</w:t>
      </w:r>
      <w:r w:rsidRPr="00A9286D">
        <w:rPr>
          <w:rStyle w:val="13"/>
          <w:color w:val="000000"/>
          <w:sz w:val="24"/>
          <w:szCs w:val="24"/>
          <w:lang w:eastAsia="uk-UA"/>
        </w:rPr>
        <w:t xml:space="preserve">, </w:t>
      </w:r>
      <w:r w:rsidRPr="00A9286D">
        <w:rPr>
          <w:rStyle w:val="13"/>
          <w:sz w:val="24"/>
          <w:szCs w:val="24"/>
          <w:lang w:eastAsia="uk-UA"/>
        </w:rPr>
        <w:t xml:space="preserve">забезпечення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Вимірювальними індикаторами досягнення цілей регулювання та зменшення масштабів проблеми є:</w:t>
      </w:r>
    </w:p>
    <w:p w:rsidR="00492977" w:rsidRPr="00A9286D" w:rsidRDefault="00492977" w:rsidP="00492977">
      <w:pPr>
        <w:pStyle w:val="af3"/>
        <w:ind w:left="23" w:right="23" w:firstLine="697"/>
        <w:rPr>
          <w:rStyle w:val="13"/>
          <w:color w:val="000000"/>
          <w:sz w:val="24"/>
          <w:szCs w:val="24"/>
          <w:lang w:eastAsia="uk-UA"/>
        </w:rPr>
      </w:pPr>
      <w:r w:rsidRPr="00A9286D">
        <w:rPr>
          <w:rStyle w:val="13"/>
          <w:sz w:val="24"/>
          <w:szCs w:val="24"/>
          <w:lang w:eastAsia="uk-UA"/>
        </w:rPr>
        <w:t xml:space="preserve">- кількісні: </w:t>
      </w:r>
      <w:r w:rsidRPr="00A9286D">
        <w:rPr>
          <w:sz w:val="24"/>
          <w:szCs w:val="24"/>
        </w:rPr>
        <w:t xml:space="preserve">надходження коштів до бюджету міста від сплати </w:t>
      </w:r>
      <w:r w:rsidRPr="00A9286D">
        <w:rPr>
          <w:rStyle w:val="13"/>
          <w:sz w:val="24"/>
          <w:szCs w:val="24"/>
        </w:rPr>
        <w:t xml:space="preserve">податку  на нерухоме майно, відмінне від земельної ділянки, від юридичних осіб </w:t>
      </w:r>
      <w:r w:rsidRPr="00A9286D">
        <w:rPr>
          <w:sz w:val="24"/>
          <w:szCs w:val="24"/>
        </w:rPr>
        <w:t>у розмірі 648,0 тис.грн</w:t>
      </w:r>
      <w:r w:rsidRPr="00A9286D">
        <w:rPr>
          <w:rStyle w:val="13"/>
          <w:color w:val="000000"/>
          <w:sz w:val="24"/>
          <w:szCs w:val="24"/>
          <w:lang w:eastAsia="uk-UA"/>
        </w:rPr>
        <w:t xml:space="preserve">. </w:t>
      </w:r>
      <w:r w:rsidRPr="00A9286D">
        <w:rPr>
          <w:sz w:val="24"/>
          <w:szCs w:val="24"/>
        </w:rPr>
        <w:t xml:space="preserve">та чисельність платників податку, на яких поширюватиметься регуляторний акт </w:t>
      </w:r>
      <w:r w:rsidRPr="00A9286D">
        <w:rPr>
          <w:rStyle w:val="13"/>
          <w:sz w:val="24"/>
          <w:szCs w:val="24"/>
        </w:rPr>
        <w:t>–50 платників</w:t>
      </w:r>
      <w:r w:rsidRPr="00A9286D">
        <w:rPr>
          <w:rStyle w:val="13"/>
          <w:color w:val="000000"/>
          <w:sz w:val="24"/>
          <w:szCs w:val="24"/>
          <w:lang w:eastAsia="uk-UA"/>
        </w:rPr>
        <w:t>;</w:t>
      </w:r>
    </w:p>
    <w:p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 часовий: дія регуляторного акта протягом року;</w:t>
      </w:r>
    </w:p>
    <w:p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 якісний</w:t>
      </w:r>
      <w:r w:rsidRPr="00A9286D">
        <w:rPr>
          <w:sz w:val="24"/>
          <w:szCs w:val="24"/>
        </w:rPr>
        <w:t xml:space="preserve">: </w:t>
      </w:r>
      <w:r w:rsidRPr="00A9286D">
        <w:rPr>
          <w:rStyle w:val="13"/>
          <w:sz w:val="24"/>
          <w:szCs w:val="24"/>
          <w:lang w:eastAsia="uk-UA"/>
        </w:rPr>
        <w:t>забезпечення виконання міських цільових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92977" w:rsidRPr="00A9286D" w:rsidRDefault="00492977" w:rsidP="00492977">
      <w:pPr>
        <w:pStyle w:val="ae"/>
        <w:jc w:val="both"/>
        <w:rPr>
          <w:rStyle w:val="13"/>
          <w:sz w:val="24"/>
          <w:szCs w:val="24"/>
          <w:lang w:val="uk-UA" w:eastAsia="uk-UA"/>
        </w:rPr>
      </w:pPr>
      <w:r w:rsidRPr="00A9286D">
        <w:rPr>
          <w:rFonts w:ascii="Times New Roman" w:hAnsi="Times New Roman" w:cs="Times New Roman"/>
          <w:sz w:val="24"/>
          <w:szCs w:val="24"/>
          <w:lang w:val="uk-UA"/>
        </w:rPr>
        <w:tab/>
      </w:r>
      <w:r w:rsidRPr="00A9286D">
        <w:rPr>
          <w:rStyle w:val="13"/>
          <w:sz w:val="24"/>
          <w:szCs w:val="24"/>
          <w:lang w:val="uk-UA"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492977" w:rsidRPr="00A9286D" w:rsidRDefault="00492977" w:rsidP="00492977">
      <w:pPr>
        <w:pStyle w:val="ae"/>
        <w:spacing w:line="235" w:lineRule="auto"/>
        <w:ind w:firstLine="720"/>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Дотримання правових аспектів буде виконано шляхом направлення:</w:t>
      </w:r>
    </w:p>
    <w:p w:rsidR="00492977" w:rsidRPr="00A9286D" w:rsidRDefault="00492977" w:rsidP="00492977">
      <w:pPr>
        <w:pStyle w:val="ae"/>
        <w:spacing w:line="235" w:lineRule="auto"/>
        <w:ind w:firstLine="720"/>
        <w:jc w:val="both"/>
        <w:rPr>
          <w:rStyle w:val="13"/>
          <w:sz w:val="24"/>
          <w:szCs w:val="24"/>
          <w:lang w:val="ru-RU" w:eastAsia="uk-UA"/>
        </w:rPr>
      </w:pPr>
      <w:r w:rsidRPr="00A9286D">
        <w:rPr>
          <w:rFonts w:ascii="Times New Roman" w:hAnsi="Times New Roman" w:cs="Times New Roman"/>
          <w:sz w:val="24"/>
          <w:szCs w:val="24"/>
          <w:lang w:val="ru-RU"/>
        </w:rPr>
        <w:t xml:space="preserve">- проекту до Миколаївського </w:t>
      </w:r>
      <w:r w:rsidRPr="00A9286D">
        <w:rPr>
          <w:rStyle w:val="13"/>
          <w:sz w:val="24"/>
          <w:szCs w:val="24"/>
          <w:lang w:val="ru-RU" w:eastAsia="uk-UA"/>
        </w:rPr>
        <w:t xml:space="preserve">територіального відділення Антимонопольного комітету України як такого, що може вплинути на конкуренцію, зокрема щодо діяльності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492977" w:rsidRPr="00A9286D" w:rsidRDefault="00492977" w:rsidP="00492977">
      <w:pPr>
        <w:pStyle w:val="ae"/>
        <w:spacing w:line="233" w:lineRule="auto"/>
        <w:ind w:firstLine="720"/>
        <w:jc w:val="both"/>
        <w:rPr>
          <w:rStyle w:val="13"/>
          <w:sz w:val="24"/>
          <w:szCs w:val="24"/>
          <w:lang w:val="ru-RU" w:eastAsia="uk-UA"/>
        </w:rPr>
      </w:pPr>
      <w:r w:rsidRPr="00A9286D">
        <w:rPr>
          <w:rStyle w:val="13"/>
          <w:sz w:val="24"/>
          <w:szCs w:val="24"/>
          <w:lang w:val="ru-RU" w:eastAsia="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492977" w:rsidRDefault="00492977" w:rsidP="00492977">
      <w:pPr>
        <w:pStyle w:val="af3"/>
        <w:spacing w:line="252" w:lineRule="auto"/>
        <w:ind w:firstLine="709"/>
        <w:rPr>
          <w:sz w:val="24"/>
          <w:szCs w:val="24"/>
        </w:rPr>
      </w:pPr>
    </w:p>
    <w:p w:rsidR="00492977" w:rsidRPr="00A9286D" w:rsidRDefault="00492977" w:rsidP="00492977">
      <w:pPr>
        <w:pStyle w:val="af3"/>
        <w:spacing w:line="252" w:lineRule="auto"/>
        <w:ind w:firstLine="709"/>
        <w:rPr>
          <w:sz w:val="24"/>
          <w:szCs w:val="24"/>
        </w:rPr>
      </w:pPr>
      <w:r w:rsidRPr="00A9286D">
        <w:rPr>
          <w:sz w:val="24"/>
          <w:szCs w:val="24"/>
        </w:rPr>
        <w:t>Цілями регуляторного акта є:</w:t>
      </w:r>
    </w:p>
    <w:p w:rsidR="00492977" w:rsidRPr="00A9286D" w:rsidRDefault="00492977" w:rsidP="00492977">
      <w:pPr>
        <w:jc w:val="both"/>
        <w:rPr>
          <w:sz w:val="24"/>
          <w:szCs w:val="24"/>
          <w:lang w:val="uk-UA"/>
        </w:rPr>
      </w:pPr>
      <w:r w:rsidRPr="00A9286D">
        <w:rPr>
          <w:sz w:val="24"/>
          <w:szCs w:val="24"/>
          <w:lang w:val="uk-UA"/>
        </w:rPr>
        <w:tab/>
        <w:t xml:space="preserve">- установлення ставок </w:t>
      </w:r>
      <w:r w:rsidRPr="00A9286D">
        <w:rPr>
          <w:rStyle w:val="13"/>
          <w:sz w:val="24"/>
          <w:szCs w:val="24"/>
          <w:lang w:val="uk-UA"/>
        </w:rPr>
        <w:t>подат</w:t>
      </w:r>
      <w:r w:rsidRPr="00A9286D">
        <w:rPr>
          <w:rStyle w:val="13"/>
          <w:sz w:val="24"/>
          <w:szCs w:val="24"/>
        </w:rPr>
        <w:t xml:space="preserve">ку </w:t>
      </w:r>
      <w:r w:rsidRPr="00A9286D">
        <w:rPr>
          <w:rStyle w:val="13"/>
          <w:sz w:val="24"/>
          <w:szCs w:val="24"/>
          <w:lang w:val="uk-UA"/>
        </w:rPr>
        <w:t xml:space="preserve"> на нерухоме майно, відмінне від земельної ділянки</w:t>
      </w:r>
      <w:r w:rsidRPr="00A9286D">
        <w:rPr>
          <w:rStyle w:val="13"/>
          <w:sz w:val="24"/>
          <w:szCs w:val="24"/>
        </w:rPr>
        <w:t>,</w:t>
      </w:r>
      <w:r w:rsidRPr="00A9286D">
        <w:rPr>
          <w:rStyle w:val="13"/>
          <w:sz w:val="24"/>
          <w:szCs w:val="24"/>
          <w:lang w:val="uk-UA"/>
        </w:rPr>
        <w:t xml:space="preserve"> </w:t>
      </w:r>
      <w:r w:rsidRPr="00A9286D">
        <w:rPr>
          <w:sz w:val="24"/>
          <w:szCs w:val="24"/>
          <w:lang w:val="uk-UA"/>
        </w:rPr>
        <w:t xml:space="preserve">та пільг зі сплати </w:t>
      </w:r>
      <w:r w:rsidRPr="00A9286D">
        <w:rPr>
          <w:rStyle w:val="13"/>
          <w:sz w:val="24"/>
          <w:szCs w:val="24"/>
          <w:lang w:val="uk-UA"/>
        </w:rPr>
        <w:t>подат</w:t>
      </w:r>
      <w:r w:rsidRPr="00A9286D">
        <w:rPr>
          <w:rStyle w:val="13"/>
          <w:sz w:val="24"/>
          <w:szCs w:val="24"/>
        </w:rPr>
        <w:t xml:space="preserve">ку </w:t>
      </w:r>
      <w:r w:rsidRPr="00A9286D">
        <w:rPr>
          <w:rStyle w:val="13"/>
          <w:sz w:val="24"/>
          <w:szCs w:val="24"/>
          <w:lang w:val="uk-UA"/>
        </w:rPr>
        <w:t xml:space="preserve"> на нерухоме майно, відмінне від земельної ділянки</w:t>
      </w:r>
      <w:r w:rsidRPr="00A9286D">
        <w:rPr>
          <w:sz w:val="24"/>
          <w:szCs w:val="24"/>
          <w:lang w:val="uk-UA"/>
        </w:rPr>
        <w:t>;</w:t>
      </w:r>
    </w:p>
    <w:p w:rsidR="00492977" w:rsidRPr="00A9286D" w:rsidRDefault="00492977" w:rsidP="00492977">
      <w:pPr>
        <w:jc w:val="both"/>
        <w:rPr>
          <w:sz w:val="24"/>
          <w:szCs w:val="24"/>
        </w:rPr>
      </w:pPr>
      <w:r w:rsidRPr="00A9286D">
        <w:rPr>
          <w:sz w:val="24"/>
          <w:szCs w:val="24"/>
          <w:lang w:val="uk-UA"/>
        </w:rPr>
        <w:tab/>
        <w:t>- отримання додаткового фінансового ресурсу для вирішення соціально-економічних питань розвитку міста, підвищення соціальних стандартів.</w:t>
      </w:r>
    </w:p>
    <w:p w:rsidR="00492977" w:rsidRPr="00A9286D" w:rsidRDefault="00492977" w:rsidP="00492977">
      <w:pPr>
        <w:pStyle w:val="af3"/>
        <w:spacing w:line="252" w:lineRule="auto"/>
        <w:ind w:firstLine="709"/>
        <w:rPr>
          <w:sz w:val="24"/>
          <w:szCs w:val="24"/>
        </w:rPr>
      </w:pPr>
    </w:p>
    <w:p w:rsidR="00492977" w:rsidRPr="00A9286D" w:rsidRDefault="00492977" w:rsidP="00492977">
      <w:pPr>
        <w:rPr>
          <w:color w:val="333333"/>
          <w:sz w:val="24"/>
          <w:szCs w:val="24"/>
        </w:rPr>
      </w:pPr>
      <w:r w:rsidRPr="00A9286D">
        <w:rPr>
          <w:b/>
          <w:bCs/>
          <w:color w:val="333333"/>
          <w:sz w:val="24"/>
          <w:szCs w:val="24"/>
          <w:lang w:val="uk-UA"/>
        </w:rPr>
        <w:lastRenderedPageBreak/>
        <w:t>3</w:t>
      </w:r>
      <w:r w:rsidRPr="00A9286D">
        <w:rPr>
          <w:b/>
          <w:bCs/>
          <w:color w:val="333333"/>
          <w:sz w:val="24"/>
          <w:szCs w:val="24"/>
        </w:rPr>
        <w:t>. Визначення та оцінка всіх прийнятих альтернативних способів досягнення зазначених цілей</w:t>
      </w:r>
    </w:p>
    <w:p w:rsidR="00492977" w:rsidRPr="00A9286D" w:rsidRDefault="00492977" w:rsidP="00492977">
      <w:pPr>
        <w:rPr>
          <w:color w:val="333333"/>
          <w:sz w:val="24"/>
          <w:szCs w:val="24"/>
          <w:lang w:val="uk-UA"/>
        </w:rPr>
      </w:pPr>
      <w:r w:rsidRPr="00A9286D">
        <w:rPr>
          <w:color w:val="333333"/>
          <w:sz w:val="24"/>
          <w:szCs w:val="24"/>
        </w:rPr>
        <w:t> </w:t>
      </w:r>
    </w:p>
    <w:p w:rsidR="00492977" w:rsidRPr="00A9286D" w:rsidRDefault="00492977" w:rsidP="00492977">
      <w:pPr>
        <w:jc w:val="both"/>
        <w:rPr>
          <w:sz w:val="24"/>
          <w:szCs w:val="24"/>
          <w:lang w:val="uk-UA"/>
        </w:rPr>
      </w:pPr>
      <w:r w:rsidRPr="00A9286D">
        <w:rPr>
          <w:sz w:val="24"/>
          <w:szCs w:val="24"/>
          <w:lang w:val="uk-UA"/>
        </w:rPr>
        <w:t>1.Під час розробки проекту регуляторного акта було розглянуто такі альтернативні способи досягнення визначених цілей:</w:t>
      </w:r>
    </w:p>
    <w:p w:rsidR="00492977" w:rsidRPr="00A9286D" w:rsidRDefault="00492977" w:rsidP="00492977">
      <w:pPr>
        <w:pStyle w:val="ae"/>
        <w:ind w:firstLine="708"/>
        <w:jc w:val="both"/>
        <w:rPr>
          <w:rFonts w:ascii="Times New Roman" w:hAnsi="Times New Roman" w:cs="Times New Roman"/>
          <w:sz w:val="24"/>
          <w:szCs w:val="24"/>
          <w:lang w:val="ru-RU"/>
        </w:rPr>
      </w:pPr>
    </w:p>
    <w:tbl>
      <w:tblPr>
        <w:tblW w:w="5035" w:type="pct"/>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16"/>
        <w:gridCol w:w="7022"/>
      </w:tblGrid>
      <w:tr w:rsidR="00492977" w:rsidRPr="00A9286D" w:rsidTr="005934B2">
        <w:trPr>
          <w:tblHeader/>
        </w:trPr>
        <w:tc>
          <w:tcPr>
            <w:tcW w:w="1357" w:type="pct"/>
          </w:tcPr>
          <w:p w:rsidR="00492977" w:rsidRPr="00A9286D" w:rsidRDefault="00492977" w:rsidP="005934B2">
            <w:pPr>
              <w:jc w:val="center"/>
              <w:rPr>
                <w:b/>
                <w:bCs/>
                <w:i/>
                <w:iCs/>
                <w:sz w:val="24"/>
                <w:szCs w:val="24"/>
                <w:lang w:val="uk-UA"/>
              </w:rPr>
            </w:pPr>
            <w:r w:rsidRPr="00A9286D">
              <w:rPr>
                <w:b/>
                <w:bCs/>
                <w:i/>
                <w:iCs/>
                <w:sz w:val="24"/>
                <w:szCs w:val="24"/>
                <w:lang w:val="uk-UA"/>
              </w:rPr>
              <w:t>Вид альтернативи</w:t>
            </w:r>
          </w:p>
        </w:tc>
        <w:tc>
          <w:tcPr>
            <w:tcW w:w="3643" w:type="pct"/>
          </w:tcPr>
          <w:p w:rsidR="00492977" w:rsidRPr="00A9286D" w:rsidRDefault="00492977" w:rsidP="005934B2">
            <w:pPr>
              <w:jc w:val="center"/>
              <w:rPr>
                <w:b/>
                <w:bCs/>
                <w:i/>
                <w:iCs/>
                <w:sz w:val="24"/>
                <w:szCs w:val="24"/>
                <w:lang w:val="uk-UA"/>
              </w:rPr>
            </w:pPr>
            <w:r w:rsidRPr="00A9286D">
              <w:rPr>
                <w:b/>
                <w:bCs/>
                <w:i/>
                <w:iCs/>
                <w:sz w:val="24"/>
                <w:szCs w:val="24"/>
                <w:lang w:val="uk-UA"/>
              </w:rPr>
              <w:t>Опис альтернативи</w:t>
            </w:r>
          </w:p>
        </w:tc>
      </w:tr>
    </w:tbl>
    <w:p w:rsidR="00492977" w:rsidRPr="00A9286D" w:rsidRDefault="00492977" w:rsidP="00492977">
      <w:pPr>
        <w:pStyle w:val="aff3"/>
        <w:rPr>
          <w:rFonts w:ascii="Times New Roman" w:hAnsi="Times New Roman" w:cs="Times New Roman"/>
          <w:sz w:val="24"/>
          <w:szCs w:val="24"/>
        </w:rPr>
      </w:pP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7022"/>
      </w:tblGrid>
      <w:tr w:rsidR="00492977" w:rsidRPr="00A9286D" w:rsidTr="005934B2">
        <w:trPr>
          <w:tblHeader/>
        </w:trPr>
        <w:tc>
          <w:tcPr>
            <w:tcW w:w="1357" w:type="pct"/>
          </w:tcPr>
          <w:p w:rsidR="00492977" w:rsidRPr="00A9286D" w:rsidRDefault="00492977" w:rsidP="005934B2">
            <w:pPr>
              <w:jc w:val="center"/>
              <w:rPr>
                <w:b/>
                <w:bCs/>
                <w:i/>
                <w:iCs/>
                <w:sz w:val="24"/>
                <w:szCs w:val="24"/>
                <w:lang w:val="uk-UA"/>
              </w:rPr>
            </w:pPr>
            <w:r w:rsidRPr="00A9286D">
              <w:rPr>
                <w:b/>
                <w:bCs/>
                <w:i/>
                <w:iCs/>
                <w:sz w:val="24"/>
                <w:szCs w:val="24"/>
                <w:lang w:val="uk-UA"/>
              </w:rPr>
              <w:t>1</w:t>
            </w:r>
          </w:p>
        </w:tc>
        <w:tc>
          <w:tcPr>
            <w:tcW w:w="3643" w:type="pct"/>
          </w:tcPr>
          <w:p w:rsidR="00492977" w:rsidRPr="00A9286D" w:rsidRDefault="00492977" w:rsidP="005934B2">
            <w:pPr>
              <w:jc w:val="center"/>
              <w:rPr>
                <w:b/>
                <w:bCs/>
                <w:i/>
                <w:iCs/>
                <w:sz w:val="24"/>
                <w:szCs w:val="24"/>
                <w:lang w:val="uk-UA"/>
              </w:rPr>
            </w:pPr>
            <w:r w:rsidRPr="00A9286D">
              <w:rPr>
                <w:b/>
                <w:bCs/>
                <w:i/>
                <w:iCs/>
                <w:sz w:val="24"/>
                <w:szCs w:val="24"/>
                <w:lang w:val="uk-UA"/>
              </w:rPr>
              <w:t>2</w:t>
            </w:r>
          </w:p>
        </w:tc>
      </w:tr>
      <w:tr w:rsidR="00492977" w:rsidRPr="003757B0" w:rsidTr="005934B2">
        <w:tc>
          <w:tcPr>
            <w:tcW w:w="1357" w:type="pct"/>
          </w:tcPr>
          <w:p w:rsidR="00492977" w:rsidRPr="00A9286D" w:rsidRDefault="00492977" w:rsidP="005934B2">
            <w:pPr>
              <w:pStyle w:val="ae"/>
              <w:spacing w:line="247" w:lineRule="auto"/>
              <w:rPr>
                <w:rFonts w:ascii="Times New Roman" w:hAnsi="Times New Roman" w:cs="Times New Roman"/>
                <w:sz w:val="24"/>
                <w:szCs w:val="24"/>
                <w:lang w:val="uk-UA"/>
              </w:rPr>
            </w:pPr>
            <w:r w:rsidRPr="00A9286D">
              <w:rPr>
                <w:rFonts w:ascii="Times New Roman" w:hAnsi="Times New Roman" w:cs="Times New Roman"/>
                <w:sz w:val="24"/>
                <w:szCs w:val="24"/>
                <w:lang w:val="ru-RU"/>
              </w:rPr>
              <w:t>Альтернатива 1</w:t>
            </w:r>
          </w:p>
          <w:p w:rsidR="00492977" w:rsidRPr="00A9286D" w:rsidRDefault="00492977" w:rsidP="005934B2">
            <w:pPr>
              <w:pStyle w:val="ae"/>
              <w:spacing w:line="247" w:lineRule="auto"/>
              <w:jc w:val="both"/>
              <w:rPr>
                <w:rFonts w:ascii="Times New Roman" w:hAnsi="Times New Roman" w:cs="Times New Roman"/>
                <w:b/>
                <w:bCs/>
                <w:i/>
                <w:iCs/>
                <w:sz w:val="24"/>
                <w:szCs w:val="24"/>
                <w:lang w:val="uk-UA"/>
              </w:rPr>
            </w:pPr>
            <w:r w:rsidRPr="00A9286D">
              <w:rPr>
                <w:rFonts w:ascii="Times New Roman" w:hAnsi="Times New Roman" w:cs="Times New Roman"/>
                <w:sz w:val="24"/>
                <w:szCs w:val="24"/>
                <w:lang w:val="uk-UA"/>
              </w:rPr>
              <w:t xml:space="preserve">Установлення мінімальної </w:t>
            </w:r>
            <w:r w:rsidRPr="00A9286D">
              <w:rPr>
                <w:rFonts w:ascii="Times New Roman" w:hAnsi="Times New Roman" w:cs="Times New Roman"/>
                <w:sz w:val="24"/>
                <w:szCs w:val="24"/>
                <w:lang w:val="uk-UA" w:eastAsia="uk-UA"/>
              </w:rPr>
              <w:t>ставки  податку на нерухоме майно, відмінне від</w:t>
            </w:r>
            <w:r w:rsidRPr="00A9286D">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eastAsia="uk-UA"/>
              </w:rPr>
              <w:t xml:space="preserve">земельної ділянки, від </w:t>
            </w:r>
            <w:r w:rsidRPr="00A9286D">
              <w:rPr>
                <w:rFonts w:ascii="Times New Roman" w:hAnsi="Times New Roman" w:cs="Times New Roman"/>
                <w:sz w:val="24"/>
                <w:szCs w:val="24"/>
                <w:lang w:val="uk-UA"/>
              </w:rPr>
              <w:t>розміру мінімальної заробітної плати, установленої законом на 01 січня звітного (податкового) року, за 1 кв. м бази оподаткування (мінімальний розмір на законодавчому рівні не встановлено, тобто припускається, що його розмір  дорівнює 0)</w:t>
            </w:r>
          </w:p>
        </w:tc>
        <w:tc>
          <w:tcPr>
            <w:tcW w:w="3643" w:type="pct"/>
          </w:tcPr>
          <w:p w:rsidR="00492977" w:rsidRPr="00A9286D" w:rsidRDefault="00492977" w:rsidP="005934B2">
            <w:pPr>
              <w:pStyle w:val="ae"/>
              <w:spacing w:line="247" w:lineRule="auto"/>
              <w:jc w:val="both"/>
              <w:rPr>
                <w:rFonts w:ascii="Times New Roman" w:hAnsi="Times New Roman" w:cs="Times New Roman"/>
                <w:b/>
                <w:bCs/>
                <w:i/>
                <w:iCs/>
                <w:sz w:val="24"/>
                <w:szCs w:val="24"/>
                <w:lang w:val="uk-UA"/>
              </w:rPr>
            </w:pPr>
            <w:r w:rsidRPr="00A9286D">
              <w:rPr>
                <w:rFonts w:ascii="Times New Roman" w:hAnsi="Times New Roman" w:cs="Times New Roman"/>
                <w:sz w:val="24"/>
                <w:szCs w:val="24"/>
                <w:lang w:val="uk-UA"/>
              </w:rPr>
              <w:t>Альтернатива неприйнятна. Наслідком є недоотримання надходжень до бюджету міста коштів на прогнозованому рівні 992,0 тис.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За 2018 рік надходження від податку склали</w:t>
            </w:r>
            <w:r>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rPr>
              <w:t>811,4 тис. грн. Планові надходження на 2019 рік –</w:t>
            </w:r>
            <w:r>
              <w:rPr>
                <w:rFonts w:ascii="Times New Roman" w:hAnsi="Times New Roman" w:cs="Times New Roman"/>
                <w:sz w:val="24"/>
                <w:szCs w:val="24"/>
                <w:lang w:val="uk-UA"/>
              </w:rPr>
              <w:t>940,0</w:t>
            </w:r>
            <w:r w:rsidRPr="00A9286D">
              <w:rPr>
                <w:rFonts w:ascii="Times New Roman" w:hAnsi="Times New Roman" w:cs="Times New Roman"/>
                <w:sz w:val="24"/>
                <w:szCs w:val="24"/>
                <w:lang w:val="uk-UA"/>
              </w:rPr>
              <w:t xml:space="preserve"> тис. грн.,</w:t>
            </w:r>
            <w:r>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rPr>
              <w:t xml:space="preserve">прогнозовані від запропонованого регулювання – 992,0 тис.грн. </w:t>
            </w:r>
            <w:r w:rsidRPr="00A9286D">
              <w:rPr>
                <w:rStyle w:val="13"/>
                <w:sz w:val="24"/>
                <w:szCs w:val="24"/>
                <w:lang w:val="uk-UA" w:eastAsia="uk-UA"/>
              </w:rPr>
              <w:t>Негативний вплив буде завдано територіальній громаді міста, оскільки відсутність надходжень до  бюджету  ставить  під   загрозу   фінансування соціально важливих міських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w:t>
            </w:r>
          </w:p>
        </w:tc>
      </w:tr>
      <w:tr w:rsidR="00492977" w:rsidRPr="00A9286D" w:rsidTr="005934B2">
        <w:trPr>
          <w:trHeight w:val="3834"/>
        </w:trPr>
        <w:tc>
          <w:tcPr>
            <w:tcW w:w="1357" w:type="pct"/>
          </w:tcPr>
          <w:p w:rsidR="00492977" w:rsidRPr="00A9286D" w:rsidRDefault="00492977" w:rsidP="005934B2">
            <w:pPr>
              <w:pStyle w:val="ae"/>
              <w:spacing w:line="247" w:lineRule="auto"/>
              <w:rPr>
                <w:rFonts w:ascii="Times New Roman" w:hAnsi="Times New Roman" w:cs="Times New Roman"/>
                <w:sz w:val="24"/>
                <w:szCs w:val="24"/>
                <w:lang w:val="uk-UA"/>
              </w:rPr>
            </w:pPr>
            <w:r w:rsidRPr="00A9286D">
              <w:rPr>
                <w:rFonts w:ascii="Times New Roman" w:hAnsi="Times New Roman" w:cs="Times New Roman"/>
                <w:sz w:val="24"/>
                <w:szCs w:val="24"/>
                <w:lang w:val="ru-RU"/>
              </w:rPr>
              <w:t xml:space="preserve">Альтернатива </w:t>
            </w:r>
            <w:r w:rsidRPr="00A9286D">
              <w:rPr>
                <w:rFonts w:ascii="Times New Roman" w:hAnsi="Times New Roman" w:cs="Times New Roman"/>
                <w:sz w:val="24"/>
                <w:szCs w:val="24"/>
                <w:lang w:val="uk-UA"/>
              </w:rPr>
              <w:t>2</w:t>
            </w:r>
          </w:p>
          <w:p w:rsidR="00492977" w:rsidRPr="00A9286D" w:rsidRDefault="00492977" w:rsidP="005934B2">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 xml:space="preserve">Установлення максимальної ставки податку на нерухоме майно, відмінне від земельної ділянки, 1,5% </w:t>
            </w:r>
            <w:r w:rsidRPr="00A9286D">
              <w:rPr>
                <w:rFonts w:ascii="Times New Roman" w:hAnsi="Times New Roman" w:cs="Times New Roman"/>
                <w:sz w:val="24"/>
                <w:szCs w:val="24"/>
                <w:lang w:val="uk-UA"/>
              </w:rPr>
              <w:t>розміру мінімальної заробітної плати, уста-новленої законом на 01 січня звітного (податкового) року, за 1 кв. м бази оподаткування</w:t>
            </w:r>
          </w:p>
        </w:tc>
        <w:tc>
          <w:tcPr>
            <w:tcW w:w="3643" w:type="pct"/>
          </w:tcPr>
          <w:p w:rsidR="00492977" w:rsidRPr="00A9286D" w:rsidRDefault="00492977" w:rsidP="005934B2">
            <w:pPr>
              <w:pStyle w:val="af3"/>
              <w:spacing w:line="247" w:lineRule="auto"/>
              <w:rPr>
                <w:sz w:val="24"/>
                <w:szCs w:val="24"/>
              </w:rPr>
            </w:pPr>
            <w:r w:rsidRPr="00A9286D">
              <w:rPr>
                <w:sz w:val="24"/>
                <w:szCs w:val="24"/>
              </w:rPr>
              <w:t>Альтернатива може бути прийнятною.</w:t>
            </w:r>
          </w:p>
          <w:p w:rsidR="00492977" w:rsidRPr="00A9286D" w:rsidRDefault="00492977" w:rsidP="005934B2">
            <w:pPr>
              <w:pStyle w:val="af3"/>
              <w:spacing w:line="247" w:lineRule="auto"/>
              <w:rPr>
                <w:color w:val="000000"/>
                <w:sz w:val="24"/>
                <w:szCs w:val="24"/>
                <w:lang w:eastAsia="uk-UA"/>
              </w:rPr>
            </w:pPr>
            <w:r w:rsidRPr="00A9286D">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w:t>
            </w:r>
          </w:p>
          <w:p w:rsidR="00492977" w:rsidRPr="00A9286D" w:rsidRDefault="00492977" w:rsidP="005934B2">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Вартість за 1 кв. м об’єкта оподаткування складатиме 66,10 грн., що в 17 разів більше ніж </w:t>
            </w:r>
            <w:r>
              <w:rPr>
                <w:rFonts w:ascii="Times New Roman" w:hAnsi="Times New Roman" w:cs="Times New Roman"/>
                <w:sz w:val="24"/>
                <w:szCs w:val="24"/>
                <w:lang w:val="uk-UA"/>
              </w:rPr>
              <w:t xml:space="preserve"> у </w:t>
            </w:r>
            <w:r w:rsidRPr="00A9286D">
              <w:rPr>
                <w:rFonts w:ascii="Times New Roman" w:hAnsi="Times New Roman" w:cs="Times New Roman"/>
                <w:sz w:val="24"/>
                <w:szCs w:val="24"/>
                <w:lang w:val="uk-UA"/>
              </w:rPr>
              <w:t>2018 році.</w:t>
            </w:r>
          </w:p>
          <w:p w:rsidR="00492977" w:rsidRPr="00A9286D" w:rsidRDefault="00492977" w:rsidP="005934B2">
            <w:pPr>
              <w:spacing w:line="247" w:lineRule="auto"/>
              <w:jc w:val="both"/>
              <w:rPr>
                <w:sz w:val="24"/>
                <w:szCs w:val="24"/>
                <w:lang w:val="uk-UA"/>
              </w:rPr>
            </w:pPr>
          </w:p>
        </w:tc>
      </w:tr>
      <w:tr w:rsidR="00492977" w:rsidRPr="00A9286D" w:rsidTr="005934B2">
        <w:tc>
          <w:tcPr>
            <w:tcW w:w="1357"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3</w:t>
            </w:r>
          </w:p>
          <w:p w:rsidR="00492977" w:rsidRPr="00A9286D" w:rsidRDefault="00492977" w:rsidP="005934B2">
            <w:pPr>
              <w:pStyle w:val="ae"/>
              <w:jc w:val="both"/>
              <w:rPr>
                <w:rFonts w:ascii="Times New Roman" w:hAnsi="Times New Roman" w:cs="Times New Roman"/>
                <w:b/>
                <w:bCs/>
                <w:i/>
                <w:iCs/>
                <w:sz w:val="24"/>
                <w:szCs w:val="24"/>
                <w:lang w:val="ru-RU"/>
              </w:rPr>
            </w:pPr>
            <w:r w:rsidRPr="00A9286D">
              <w:rPr>
                <w:rFonts w:ascii="Times New Roman" w:hAnsi="Times New Roman" w:cs="Times New Roman"/>
                <w:sz w:val="24"/>
                <w:szCs w:val="24"/>
                <w:lang w:val="ru-RU"/>
              </w:rPr>
              <w:t xml:space="preserve">Установлення ставок </w:t>
            </w:r>
            <w:r w:rsidRPr="00A9286D">
              <w:rPr>
                <w:rFonts w:ascii="Times New Roman" w:hAnsi="Times New Roman" w:cs="Times New Roman"/>
                <w:sz w:val="24"/>
                <w:szCs w:val="24"/>
                <w:lang w:val="uk-UA" w:eastAsia="uk-UA"/>
              </w:rPr>
              <w:t>податку на нерухоме майно, відмінне від</w:t>
            </w:r>
            <w:r w:rsidRPr="00A9286D">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eastAsia="uk-UA"/>
              </w:rPr>
              <w:t xml:space="preserve">земельної ділянки, </w:t>
            </w:r>
            <w:r w:rsidRPr="00A9286D">
              <w:rPr>
                <w:rFonts w:ascii="Times New Roman" w:hAnsi="Times New Roman" w:cs="Times New Roman"/>
                <w:sz w:val="24"/>
                <w:szCs w:val="24"/>
                <w:lang w:val="ru-RU"/>
              </w:rPr>
              <w:t>на рівні 2019 року</w:t>
            </w:r>
          </w:p>
        </w:tc>
        <w:tc>
          <w:tcPr>
            <w:tcW w:w="3643" w:type="pct"/>
          </w:tcPr>
          <w:p w:rsidR="00492977" w:rsidRPr="00A9286D" w:rsidRDefault="00492977" w:rsidP="005934B2">
            <w:pPr>
              <w:ind w:firstLine="11"/>
              <w:jc w:val="both"/>
              <w:rPr>
                <w:sz w:val="24"/>
                <w:szCs w:val="24"/>
                <w:lang w:val="uk-UA"/>
              </w:rPr>
            </w:pPr>
            <w:r w:rsidRPr="00A9286D">
              <w:rPr>
                <w:sz w:val="24"/>
                <w:szCs w:val="24"/>
                <w:lang w:val="uk-UA"/>
              </w:rPr>
              <w:t xml:space="preserve">Ураховуючи соціально-економічну ситуацію в державі, установлення у 2020 році </w:t>
            </w:r>
            <w:r>
              <w:rPr>
                <w:sz w:val="24"/>
                <w:szCs w:val="24"/>
                <w:lang w:val="uk-UA"/>
              </w:rPr>
              <w:t xml:space="preserve">розміру ставок </w:t>
            </w:r>
            <w:r w:rsidRPr="00A9286D">
              <w:rPr>
                <w:sz w:val="24"/>
                <w:szCs w:val="24"/>
                <w:lang w:val="uk-UA" w:eastAsia="uk-UA"/>
              </w:rPr>
              <w:t>податку на нерухоме майно, відмінне від</w:t>
            </w:r>
            <w:r w:rsidRPr="00A9286D">
              <w:rPr>
                <w:sz w:val="24"/>
                <w:szCs w:val="24"/>
                <w:lang w:val="uk-UA"/>
              </w:rPr>
              <w:t xml:space="preserve"> </w:t>
            </w:r>
            <w:r w:rsidRPr="00A9286D">
              <w:rPr>
                <w:sz w:val="24"/>
                <w:szCs w:val="24"/>
                <w:lang w:val="uk-UA" w:eastAsia="uk-UA"/>
              </w:rPr>
              <w:t xml:space="preserve">земельної ділянки, </w:t>
            </w:r>
            <w:r w:rsidRPr="00A9286D">
              <w:rPr>
                <w:sz w:val="24"/>
                <w:szCs w:val="24"/>
                <w:lang w:val="uk-UA"/>
              </w:rPr>
              <w:t xml:space="preserve"> на рівні 2019 року згідно з </w:t>
            </w:r>
            <w:r w:rsidRPr="00A9286D">
              <w:rPr>
                <w:rStyle w:val="26"/>
                <w:sz w:val="24"/>
                <w:szCs w:val="24"/>
              </w:rPr>
              <w:t xml:space="preserve">рішенням міської ради </w:t>
            </w:r>
            <w:r w:rsidRPr="00A9286D">
              <w:rPr>
                <w:sz w:val="24"/>
                <w:szCs w:val="24"/>
                <w:lang w:val="uk-UA"/>
              </w:rPr>
              <w:t>від 21.06.2018 №1216 «Про встановленняв місті Южноукраїнську місцевих податків та зборів на 2019 рік»</w:t>
            </w:r>
            <w:r w:rsidRPr="00A9286D">
              <w:rPr>
                <w:rStyle w:val="26"/>
                <w:sz w:val="24"/>
                <w:szCs w:val="24"/>
              </w:rPr>
              <w:t xml:space="preserve"> </w:t>
            </w:r>
            <w:r w:rsidRPr="00A9286D">
              <w:rPr>
                <w:sz w:val="24"/>
                <w:szCs w:val="24"/>
                <w:lang w:val="uk-UA"/>
              </w:rPr>
              <w:t>є доцільним.</w:t>
            </w:r>
          </w:p>
          <w:p w:rsidR="00492977" w:rsidRPr="00A9286D" w:rsidRDefault="00492977" w:rsidP="005934B2">
            <w:pPr>
              <w:ind w:firstLine="11"/>
              <w:jc w:val="both"/>
              <w:rPr>
                <w:sz w:val="24"/>
                <w:szCs w:val="24"/>
                <w:lang w:val="uk-UA"/>
              </w:rPr>
            </w:pPr>
            <w:r w:rsidRPr="00A9286D">
              <w:rPr>
                <w:sz w:val="24"/>
                <w:szCs w:val="24"/>
                <w:lang w:val="uk-UA"/>
              </w:rPr>
              <w:t xml:space="preserve">Застосування альтернативи шляхом ухвалення рішення міської ради </w:t>
            </w:r>
            <w:r w:rsidRPr="003412A9">
              <w:rPr>
                <w:sz w:val="24"/>
                <w:szCs w:val="24"/>
                <w:lang w:val="uk-UA"/>
              </w:rPr>
              <w:t xml:space="preserve">«Про встановлення на 2020 рік </w:t>
            </w:r>
            <w:r w:rsidRPr="003412A9">
              <w:rPr>
                <w:color w:val="000000"/>
                <w:sz w:val="24"/>
                <w:szCs w:val="24"/>
                <w:shd w:val="clear" w:color="auto" w:fill="FFFFFF"/>
                <w:lang w:val="uk-UA"/>
              </w:rPr>
              <w:t>ставок та пільг із сплати податку на нерухоме майно, відмінне від земельної ділянки, в</w:t>
            </w:r>
            <w:r w:rsidRPr="003412A9">
              <w:rPr>
                <w:sz w:val="24"/>
                <w:szCs w:val="24"/>
                <w:lang w:val="uk-UA"/>
              </w:rPr>
              <w:t xml:space="preserve"> місті Южноукраїнську</w:t>
            </w:r>
            <w:r w:rsidRPr="00A9286D">
              <w:rPr>
                <w:sz w:val="24"/>
                <w:szCs w:val="24"/>
                <w:lang w:val="uk-UA"/>
              </w:rPr>
              <w:t xml:space="preserve">»  є найбільш прийнятним. </w:t>
            </w:r>
          </w:p>
          <w:p w:rsidR="00492977" w:rsidRPr="00A9286D" w:rsidRDefault="00492977" w:rsidP="005934B2">
            <w:pPr>
              <w:pStyle w:val="ae"/>
              <w:jc w:val="both"/>
              <w:rPr>
                <w:rFonts w:ascii="Times New Roman" w:hAnsi="Times New Roman" w:cs="Times New Roman"/>
                <w:b/>
                <w:bCs/>
                <w:i/>
                <w:iCs/>
                <w:sz w:val="24"/>
                <w:szCs w:val="24"/>
                <w:lang w:val="ru-RU"/>
              </w:rPr>
            </w:pPr>
            <w:r w:rsidRPr="00A9286D">
              <w:rPr>
                <w:rFonts w:ascii="Times New Roman" w:hAnsi="Times New Roman" w:cs="Times New Roman"/>
                <w:sz w:val="24"/>
                <w:szCs w:val="24"/>
                <w:lang w:val="ru-RU"/>
              </w:rPr>
              <w:t xml:space="preserve">Ухвалення запропонованого рішення забезпечить сталі </w:t>
            </w:r>
            <w:r w:rsidRPr="00A9286D">
              <w:rPr>
                <w:rFonts w:ascii="Times New Roman" w:hAnsi="Times New Roman" w:cs="Times New Roman"/>
                <w:sz w:val="24"/>
                <w:szCs w:val="24"/>
                <w:lang w:val="ru-RU"/>
              </w:rPr>
              <w:lastRenderedPageBreak/>
              <w:t>надходження до бюджету міста та нестиме більш прийнятне</w:t>
            </w:r>
            <w:r w:rsidRPr="00A9286D">
              <w:rPr>
                <w:rStyle w:val="13"/>
                <w:color w:val="000000"/>
                <w:sz w:val="24"/>
                <w:szCs w:val="24"/>
                <w:lang w:val="ru-RU" w:eastAsia="uk-UA"/>
              </w:rPr>
              <w:t xml:space="preserve"> податкове навантаження на суб’єктів господарювання.</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pStyle w:val="ae"/>
        <w:ind w:left="1068"/>
        <w:jc w:val="both"/>
        <w:rPr>
          <w:rFonts w:ascii="Times New Roman" w:hAnsi="Times New Roman" w:cs="Times New Roman"/>
          <w:i/>
          <w:iCs/>
          <w:color w:val="000000"/>
          <w:sz w:val="24"/>
          <w:szCs w:val="24"/>
          <w:shd w:val="clear" w:color="auto" w:fill="FFFFFF"/>
          <w:lang w:val="ru-RU" w:eastAsia="uk-UA"/>
        </w:rPr>
      </w:pPr>
      <w:r w:rsidRPr="00A9286D">
        <w:rPr>
          <w:rFonts w:ascii="Times New Roman" w:hAnsi="Times New Roman" w:cs="Times New Roman"/>
          <w:b/>
          <w:bCs/>
          <w:i/>
          <w:iCs/>
          <w:sz w:val="24"/>
          <w:szCs w:val="24"/>
          <w:lang w:val="ru-RU"/>
        </w:rPr>
        <w:t>2. Оцінка вибраних альтернативних способів досягнення цілей</w:t>
      </w:r>
    </w:p>
    <w:p w:rsidR="00492977" w:rsidRPr="00A9286D" w:rsidRDefault="00492977" w:rsidP="00492977">
      <w:pPr>
        <w:shd w:val="clear" w:color="auto" w:fill="FFFFFF"/>
        <w:ind w:left="720"/>
        <w:jc w:val="center"/>
        <w:rPr>
          <w:b/>
          <w:bCs/>
          <w:i/>
          <w:iCs/>
          <w:color w:val="000000"/>
          <w:sz w:val="24"/>
          <w:szCs w:val="24"/>
          <w:lang w:val="uk-UA"/>
        </w:rPr>
      </w:pPr>
    </w:p>
    <w:p w:rsidR="00492977" w:rsidRPr="00A9286D" w:rsidRDefault="00492977" w:rsidP="00492977">
      <w:pPr>
        <w:shd w:val="clear" w:color="auto" w:fill="FFFFFF"/>
        <w:ind w:left="720"/>
        <w:jc w:val="center"/>
        <w:rPr>
          <w:b/>
          <w:bCs/>
          <w:i/>
          <w:iCs/>
          <w:color w:val="000000"/>
          <w:sz w:val="24"/>
          <w:szCs w:val="24"/>
          <w:lang w:val="uk-UA"/>
        </w:rPr>
      </w:pPr>
      <w:r w:rsidRPr="00A9286D">
        <w:rPr>
          <w:b/>
          <w:bCs/>
          <w:i/>
          <w:iCs/>
          <w:color w:val="000000"/>
          <w:sz w:val="24"/>
          <w:szCs w:val="24"/>
        </w:rPr>
        <w:t>Оцінка впливу на сферу інтересів держави</w:t>
      </w:r>
      <w:r w:rsidRPr="00A9286D">
        <w:rPr>
          <w:b/>
          <w:bCs/>
          <w:i/>
          <w:iCs/>
          <w:color w:val="000000"/>
          <w:sz w:val="24"/>
          <w:szCs w:val="24"/>
          <w:lang w:val="uk-UA"/>
        </w:rPr>
        <w:t xml:space="preserve"> </w:t>
      </w:r>
    </w:p>
    <w:p w:rsidR="00492977" w:rsidRPr="00A9286D" w:rsidRDefault="00492977" w:rsidP="00492977">
      <w:pPr>
        <w:shd w:val="clear" w:color="auto" w:fill="FFFFFF"/>
        <w:ind w:left="720"/>
        <w:jc w:val="center"/>
        <w:rPr>
          <w:b/>
          <w:bCs/>
          <w:i/>
          <w:iCs/>
          <w:color w:val="000000"/>
          <w:sz w:val="24"/>
          <w:szCs w:val="24"/>
          <w:lang w:val="uk-UA"/>
        </w:rPr>
      </w:pPr>
      <w:r w:rsidRPr="00A9286D">
        <w:rPr>
          <w:b/>
          <w:bCs/>
          <w:i/>
          <w:iCs/>
          <w:color w:val="000000"/>
          <w:sz w:val="24"/>
          <w:szCs w:val="24"/>
          <w:lang w:val="uk-UA"/>
        </w:rPr>
        <w:t>(органів місцевого самоврядування)</w:t>
      </w:r>
    </w:p>
    <w:p w:rsidR="00492977" w:rsidRPr="00A9286D" w:rsidRDefault="00492977" w:rsidP="00492977">
      <w:pPr>
        <w:shd w:val="clear" w:color="auto" w:fill="FFFFFF"/>
        <w:ind w:left="720"/>
        <w:jc w:val="center"/>
        <w:rPr>
          <w:b/>
          <w:bCs/>
          <w:i/>
          <w:iCs/>
          <w:color w:val="000000"/>
          <w:sz w:val="24"/>
          <w:szCs w:val="24"/>
          <w:lang w:val="uk-UA"/>
        </w:rPr>
      </w:pPr>
    </w:p>
    <w:tbl>
      <w:tblPr>
        <w:tblW w:w="9356"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843"/>
        <w:gridCol w:w="3119"/>
        <w:gridCol w:w="4394"/>
      </w:tblGrid>
      <w:tr w:rsidR="00492977" w:rsidRPr="00A9286D" w:rsidTr="005934B2">
        <w:trPr>
          <w:trHeight w:val="502"/>
          <w:tblHeader/>
        </w:trPr>
        <w:tc>
          <w:tcPr>
            <w:tcW w:w="1843" w:type="dxa"/>
          </w:tcPr>
          <w:p w:rsidR="00492977" w:rsidRPr="00A9286D" w:rsidRDefault="00492977" w:rsidP="005934B2">
            <w:pPr>
              <w:jc w:val="center"/>
              <w:rPr>
                <w:b/>
                <w:bCs/>
                <w:i/>
                <w:iCs/>
                <w:sz w:val="24"/>
                <w:szCs w:val="24"/>
              </w:rPr>
            </w:pPr>
            <w:r w:rsidRPr="00A9286D">
              <w:rPr>
                <w:b/>
                <w:bCs/>
                <w:i/>
                <w:iCs/>
                <w:sz w:val="24"/>
                <w:szCs w:val="24"/>
              </w:rPr>
              <w:t>Вид альтернативи</w:t>
            </w:r>
          </w:p>
        </w:tc>
        <w:tc>
          <w:tcPr>
            <w:tcW w:w="3119" w:type="dxa"/>
          </w:tcPr>
          <w:p w:rsidR="00492977" w:rsidRPr="00A9286D" w:rsidRDefault="00492977" w:rsidP="005934B2">
            <w:pPr>
              <w:jc w:val="center"/>
              <w:rPr>
                <w:b/>
                <w:bCs/>
                <w:i/>
                <w:iCs/>
                <w:sz w:val="24"/>
                <w:szCs w:val="24"/>
              </w:rPr>
            </w:pPr>
            <w:r w:rsidRPr="00A9286D">
              <w:rPr>
                <w:b/>
                <w:bCs/>
                <w:i/>
                <w:iCs/>
                <w:sz w:val="24"/>
                <w:szCs w:val="24"/>
              </w:rPr>
              <w:t>Вигоди</w:t>
            </w:r>
          </w:p>
        </w:tc>
        <w:tc>
          <w:tcPr>
            <w:tcW w:w="4394" w:type="dxa"/>
          </w:tcPr>
          <w:p w:rsidR="00492977" w:rsidRPr="00A9286D" w:rsidRDefault="00492977" w:rsidP="005934B2">
            <w:pPr>
              <w:jc w:val="center"/>
              <w:rPr>
                <w:b/>
                <w:bCs/>
                <w:i/>
                <w:iCs/>
                <w:sz w:val="24"/>
                <w:szCs w:val="24"/>
              </w:rPr>
            </w:pPr>
            <w:r w:rsidRPr="00A9286D">
              <w:rPr>
                <w:b/>
                <w:bCs/>
                <w:i/>
                <w:iCs/>
                <w:sz w:val="24"/>
                <w:szCs w:val="24"/>
              </w:rPr>
              <w:t>Витрати</w:t>
            </w:r>
          </w:p>
        </w:tc>
      </w:tr>
      <w:tr w:rsidR="00492977" w:rsidRPr="00A9286D" w:rsidTr="005934B2">
        <w:tblPrEx>
          <w:tblBorders>
            <w:bottom w:val="single" w:sz="4" w:space="0" w:color="auto"/>
          </w:tblBorders>
        </w:tblPrEx>
        <w:trPr>
          <w:trHeight w:val="212"/>
          <w:tblHeader/>
        </w:trPr>
        <w:tc>
          <w:tcPr>
            <w:tcW w:w="1843" w:type="dxa"/>
          </w:tcPr>
          <w:p w:rsidR="00492977" w:rsidRPr="00A9286D" w:rsidRDefault="00492977" w:rsidP="005934B2">
            <w:pPr>
              <w:jc w:val="center"/>
              <w:rPr>
                <w:b/>
                <w:bCs/>
                <w:i/>
                <w:iCs/>
                <w:sz w:val="24"/>
                <w:szCs w:val="24"/>
                <w:lang w:val="uk-UA"/>
              </w:rPr>
            </w:pPr>
            <w:r w:rsidRPr="00A9286D">
              <w:rPr>
                <w:b/>
                <w:bCs/>
                <w:i/>
                <w:iCs/>
                <w:sz w:val="24"/>
                <w:szCs w:val="24"/>
                <w:lang w:val="uk-UA"/>
              </w:rPr>
              <w:t>1</w:t>
            </w:r>
          </w:p>
        </w:tc>
        <w:tc>
          <w:tcPr>
            <w:tcW w:w="3119" w:type="dxa"/>
          </w:tcPr>
          <w:p w:rsidR="00492977" w:rsidRPr="00A9286D" w:rsidRDefault="00492977" w:rsidP="005934B2">
            <w:pPr>
              <w:jc w:val="center"/>
              <w:rPr>
                <w:b/>
                <w:bCs/>
                <w:i/>
                <w:iCs/>
                <w:sz w:val="24"/>
                <w:szCs w:val="24"/>
                <w:lang w:val="uk-UA"/>
              </w:rPr>
            </w:pPr>
            <w:r w:rsidRPr="00A9286D">
              <w:rPr>
                <w:b/>
                <w:bCs/>
                <w:i/>
                <w:iCs/>
                <w:sz w:val="24"/>
                <w:szCs w:val="24"/>
                <w:lang w:val="uk-UA"/>
              </w:rPr>
              <w:t>2</w:t>
            </w:r>
          </w:p>
        </w:tc>
        <w:tc>
          <w:tcPr>
            <w:tcW w:w="4394" w:type="dxa"/>
          </w:tcPr>
          <w:p w:rsidR="00492977" w:rsidRPr="00A9286D" w:rsidRDefault="00492977" w:rsidP="005934B2">
            <w:pPr>
              <w:jc w:val="center"/>
              <w:rPr>
                <w:b/>
                <w:bCs/>
                <w:i/>
                <w:iCs/>
                <w:sz w:val="24"/>
                <w:szCs w:val="24"/>
                <w:lang w:val="uk-UA"/>
              </w:rPr>
            </w:pPr>
            <w:r w:rsidRPr="00A9286D">
              <w:rPr>
                <w:b/>
                <w:bCs/>
                <w:i/>
                <w:iCs/>
                <w:sz w:val="24"/>
                <w:szCs w:val="24"/>
                <w:lang w:val="uk-UA"/>
              </w:rPr>
              <w:t>3</w:t>
            </w:r>
          </w:p>
        </w:tc>
      </w:tr>
      <w:tr w:rsidR="00492977" w:rsidRPr="003412A9" w:rsidTr="005934B2">
        <w:tblPrEx>
          <w:tblBorders>
            <w:bottom w:val="single" w:sz="4" w:space="0" w:color="auto"/>
          </w:tblBorders>
        </w:tblPrEx>
        <w:trPr>
          <w:trHeight w:val="199"/>
        </w:trPr>
        <w:tc>
          <w:tcPr>
            <w:tcW w:w="1843" w:type="dxa"/>
          </w:tcPr>
          <w:p w:rsidR="00492977" w:rsidRPr="00A9286D" w:rsidRDefault="00492977" w:rsidP="005934B2">
            <w:pPr>
              <w:ind w:left="-142"/>
              <w:jc w:val="center"/>
              <w:rPr>
                <w:b/>
                <w:bCs/>
                <w:i/>
                <w:iCs/>
                <w:sz w:val="24"/>
                <w:szCs w:val="24"/>
                <w:lang w:val="uk-UA"/>
              </w:rPr>
            </w:pPr>
            <w:r w:rsidRPr="00A9286D">
              <w:rPr>
                <w:sz w:val="24"/>
                <w:szCs w:val="24"/>
                <w:lang w:val="uk-UA"/>
              </w:rPr>
              <w:t xml:space="preserve">  </w:t>
            </w:r>
            <w:r w:rsidRPr="00A9286D">
              <w:rPr>
                <w:sz w:val="24"/>
                <w:szCs w:val="24"/>
              </w:rPr>
              <w:t xml:space="preserve">Альтернатива </w:t>
            </w:r>
            <w:r w:rsidRPr="00A9286D">
              <w:rPr>
                <w:sz w:val="24"/>
                <w:szCs w:val="24"/>
                <w:lang w:val="uk-UA"/>
              </w:rPr>
              <w:t>1</w:t>
            </w:r>
          </w:p>
        </w:tc>
        <w:tc>
          <w:tcPr>
            <w:tcW w:w="3119" w:type="dxa"/>
          </w:tcPr>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Вигоди відсутні. Недоотриман</w:t>
            </w:r>
            <w:r>
              <w:rPr>
                <w:rFonts w:ascii="Times New Roman" w:hAnsi="Times New Roman" w:cs="Times New Roman"/>
                <w:sz w:val="24"/>
                <w:szCs w:val="24"/>
                <w:lang w:val="uk-UA"/>
              </w:rPr>
              <w:t>ня н</w:t>
            </w:r>
            <w:r w:rsidRPr="00A9286D">
              <w:rPr>
                <w:rFonts w:ascii="Times New Roman" w:hAnsi="Times New Roman" w:cs="Times New Roman"/>
                <w:sz w:val="24"/>
                <w:szCs w:val="24"/>
                <w:lang w:val="uk-UA"/>
              </w:rPr>
              <w:t xml:space="preserve">адходжень до бюджету мі-              ста на прогнозованому рівні                       992,0 тис. грн. </w:t>
            </w:r>
          </w:p>
          <w:p w:rsidR="00492977" w:rsidRPr="00A9286D" w:rsidRDefault="00492977" w:rsidP="005934B2">
            <w:pPr>
              <w:spacing w:line="264" w:lineRule="auto"/>
              <w:ind w:firstLine="708"/>
              <w:jc w:val="both"/>
              <w:rPr>
                <w:sz w:val="24"/>
                <w:szCs w:val="24"/>
                <w:lang w:val="uk-UA"/>
              </w:rPr>
            </w:pPr>
          </w:p>
        </w:tc>
        <w:tc>
          <w:tcPr>
            <w:tcW w:w="4394" w:type="dxa"/>
          </w:tcPr>
          <w:p w:rsidR="00492977" w:rsidRPr="00A9286D" w:rsidRDefault="00492977" w:rsidP="005934B2">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 xml:space="preserve">Дія рішення Южноукораїнської міської ради  </w:t>
            </w:r>
            <w:r w:rsidRPr="00A9286D">
              <w:rPr>
                <w:rFonts w:ascii="Times New Roman" w:hAnsi="Times New Roman" w:cs="Times New Roman"/>
                <w:sz w:val="24"/>
                <w:szCs w:val="24"/>
                <w:lang w:val="uk-UA"/>
              </w:rPr>
              <w:t>від 21.06.2018 №1216 «Про встановленняв місті Южноукраїнську місцевих податків та зборів на 2019 рік»</w:t>
            </w:r>
            <w:r w:rsidRPr="00A9286D">
              <w:rPr>
                <w:rStyle w:val="26"/>
                <w:rFonts w:ascii="Times New Roman" w:hAnsi="Times New Roman" w:cs="Times New Roman"/>
                <w:sz w:val="24"/>
                <w:szCs w:val="24"/>
                <w:lang w:val="uk-UA"/>
              </w:rPr>
              <w:t xml:space="preserve">  поширюється тільки на 2019 рік. На наступний бюджетний рік у місті відсутній регуляторний акт, що унеможливлює  нарахування та сплату податку</w:t>
            </w:r>
            <w:r w:rsidRPr="00A9286D">
              <w:rPr>
                <w:rFonts w:ascii="Times New Roman" w:hAnsi="Times New Roman" w:cs="Times New Roman"/>
                <w:sz w:val="24"/>
                <w:szCs w:val="24"/>
                <w:lang w:val="uk-UA"/>
              </w:rPr>
              <w:t xml:space="preserve"> на нерухоме майно, відмінне від земельної ділянки</w:t>
            </w:r>
            <w:r w:rsidRPr="00A9286D">
              <w:rPr>
                <w:rStyle w:val="26"/>
                <w:rFonts w:ascii="Times New Roman" w:hAnsi="Times New Roman" w:cs="Times New Roman"/>
                <w:sz w:val="24"/>
                <w:szCs w:val="24"/>
                <w:lang w:val="uk-UA"/>
              </w:rPr>
              <w:t xml:space="preserve">. </w:t>
            </w:r>
            <w:r w:rsidRPr="00A9286D">
              <w:rPr>
                <w:rFonts w:ascii="Times New Roman" w:hAnsi="Times New Roman" w:cs="Times New Roman"/>
                <w:sz w:val="24"/>
                <w:szCs w:val="24"/>
                <w:lang w:val="uk-UA"/>
              </w:rPr>
              <w:t xml:space="preserve">Наслідком є   недоотримання    бюджетом </w:t>
            </w:r>
          </w:p>
        </w:tc>
      </w:tr>
      <w:tr w:rsidR="00492977" w:rsidRPr="00A9286D" w:rsidTr="005934B2">
        <w:tblPrEx>
          <w:tblBorders>
            <w:bottom w:val="single" w:sz="4" w:space="0" w:color="auto"/>
          </w:tblBorders>
        </w:tblPrEx>
        <w:trPr>
          <w:trHeight w:val="645"/>
        </w:trPr>
        <w:tc>
          <w:tcPr>
            <w:tcW w:w="1843" w:type="dxa"/>
          </w:tcPr>
          <w:p w:rsidR="00492977" w:rsidRPr="00A9286D" w:rsidRDefault="00492977" w:rsidP="005934B2">
            <w:pPr>
              <w:ind w:right="-108"/>
              <w:rPr>
                <w:sz w:val="24"/>
                <w:szCs w:val="24"/>
                <w:lang w:val="uk-UA"/>
              </w:rPr>
            </w:pPr>
            <w:r w:rsidRPr="00A9286D">
              <w:rPr>
                <w:sz w:val="24"/>
                <w:szCs w:val="24"/>
              </w:rPr>
              <w:t xml:space="preserve">Альтернатива </w:t>
            </w:r>
            <w:r w:rsidRPr="00A9286D">
              <w:rPr>
                <w:sz w:val="24"/>
                <w:szCs w:val="24"/>
                <w:lang w:val="uk-UA"/>
              </w:rPr>
              <w:t>2</w:t>
            </w:r>
          </w:p>
        </w:tc>
        <w:tc>
          <w:tcPr>
            <w:tcW w:w="3119" w:type="dxa"/>
          </w:tcPr>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Прийняття нормативного акта органу місцевого самоврядування              з урахуванням вимог Кодексу. Збільшення надходжень до бюджету міста від сплати податку               на нерухоме майно, відмінне від земельної ділянки, які можливо направити для забезпечення фінансування </w:t>
            </w:r>
            <w:r w:rsidRPr="00A9286D">
              <w:rPr>
                <w:rStyle w:val="af1"/>
                <w:rFonts w:ascii="Times New Roman" w:hAnsi="Times New Roman" w:cs="Times New Roman"/>
                <w:sz w:val="24"/>
                <w:szCs w:val="24"/>
                <w:lang w:val="uk-UA"/>
              </w:rPr>
              <w:t>соціально</w:t>
            </w:r>
            <w:r w:rsidRPr="00A9286D">
              <w:rPr>
                <w:rFonts w:ascii="Times New Roman" w:hAnsi="Times New Roman" w:cs="Times New Roman"/>
                <w:sz w:val="24"/>
                <w:szCs w:val="24"/>
                <w:lang w:val="uk-UA"/>
              </w:rPr>
              <w:t xml:space="preserve"> важливих міських цільових програм, </w:t>
            </w:r>
            <w:r w:rsidRPr="00A9286D">
              <w:rPr>
                <w:rStyle w:val="af1"/>
                <w:rFonts w:ascii="Times New Roman" w:hAnsi="Times New Roman" w:cs="Times New Roman"/>
                <w:sz w:val="24"/>
                <w:szCs w:val="24"/>
                <w:lang w:val="uk-UA"/>
              </w:rPr>
              <w:t>бюджетної сфери в галузях освіти, охорони здоров</w:t>
            </w:r>
            <w:r w:rsidRPr="00A9286D">
              <w:rPr>
                <w:rStyle w:val="af1"/>
                <w:rFonts w:ascii="Times New Roman" w:hAnsi="Times New Roman" w:cs="Times New Roman"/>
                <w:spacing w:val="-20"/>
                <w:sz w:val="24"/>
                <w:szCs w:val="24"/>
                <w:lang w:val="uk-UA"/>
              </w:rPr>
              <w:t>’</w:t>
            </w:r>
            <w:r w:rsidRPr="00A9286D">
              <w:rPr>
                <w:rStyle w:val="af1"/>
                <w:rFonts w:ascii="Times New Roman" w:hAnsi="Times New Roman" w:cs="Times New Roman"/>
                <w:sz w:val="24"/>
                <w:szCs w:val="24"/>
                <w:lang w:val="uk-UA"/>
              </w:rPr>
              <w:t>я, соціального захисту</w:t>
            </w:r>
            <w:r w:rsidRPr="00A9286D">
              <w:rPr>
                <w:rStyle w:val="af1"/>
                <w:rFonts w:ascii="Times New Roman" w:hAnsi="Times New Roman" w:cs="Times New Roman"/>
                <w:spacing w:val="-20"/>
                <w:sz w:val="24"/>
                <w:szCs w:val="24"/>
                <w:lang w:val="uk-UA"/>
              </w:rPr>
              <w:t>,</w:t>
            </w:r>
            <w:r w:rsidRPr="00A9286D">
              <w:rPr>
                <w:rStyle w:val="af1"/>
                <w:rFonts w:ascii="Times New Roman" w:hAnsi="Times New Roman" w:cs="Times New Roman"/>
                <w:sz w:val="24"/>
                <w:szCs w:val="24"/>
                <w:lang w:val="uk-UA"/>
              </w:rPr>
              <w:t xml:space="preserve"> </w:t>
            </w:r>
            <w:r w:rsidRPr="00A9286D">
              <w:rPr>
                <w:rStyle w:val="af1"/>
                <w:rFonts w:ascii="Times New Roman" w:hAnsi="Times New Roman" w:cs="Times New Roman"/>
                <w:spacing w:val="-20"/>
                <w:sz w:val="24"/>
                <w:szCs w:val="24"/>
                <w:lang w:val="uk-UA"/>
              </w:rPr>
              <w:t>ж</w:t>
            </w:r>
            <w:r w:rsidRPr="00A9286D">
              <w:rPr>
                <w:rStyle w:val="af1"/>
                <w:rFonts w:ascii="Times New Roman" w:hAnsi="Times New Roman" w:cs="Times New Roman"/>
                <w:sz w:val="24"/>
                <w:szCs w:val="24"/>
                <w:lang w:val="uk-UA"/>
              </w:rPr>
              <w:t xml:space="preserve">итлово-комунального та дорожнього господарства, транс-порту тощо </w:t>
            </w:r>
            <w:r w:rsidRPr="00A9286D">
              <w:rPr>
                <w:rFonts w:ascii="Times New Roman" w:hAnsi="Times New Roman" w:cs="Times New Roman"/>
                <w:sz w:val="24"/>
                <w:szCs w:val="24"/>
                <w:lang w:val="uk-UA"/>
              </w:rPr>
              <w:t>Прогнозовані надходження до бюджету міста  збільшаться в 17 разів та складуть близько 17 млн. грн.</w:t>
            </w:r>
          </w:p>
        </w:tc>
        <w:tc>
          <w:tcPr>
            <w:tcW w:w="4394" w:type="dxa"/>
          </w:tcPr>
          <w:p w:rsidR="00492977" w:rsidRPr="00A9286D" w:rsidRDefault="00492977" w:rsidP="005934B2">
            <w:pPr>
              <w:pStyle w:val="ae"/>
              <w:jc w:val="both"/>
              <w:rPr>
                <w:rStyle w:val="26"/>
                <w:rFonts w:ascii="Times New Roman" w:hAnsi="Times New Roman" w:cs="Times New Roman"/>
                <w:i/>
                <w:iCs/>
                <w:sz w:val="24"/>
                <w:szCs w:val="24"/>
                <w:shd w:val="clear" w:color="auto" w:fill="FFFFFF"/>
                <w:lang w:val="uk-UA" w:eastAsia="uk-UA"/>
              </w:rPr>
            </w:pPr>
            <w:r w:rsidRPr="00A9286D">
              <w:rPr>
                <w:rFonts w:ascii="Times New Roman" w:hAnsi="Times New Roman" w:cs="Times New Roman"/>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492977" w:rsidRPr="00A9286D" w:rsidTr="005934B2">
        <w:tblPrEx>
          <w:tblBorders>
            <w:bottom w:val="single" w:sz="4" w:space="0" w:color="auto"/>
          </w:tblBorders>
        </w:tblPrEx>
        <w:trPr>
          <w:trHeight w:val="645"/>
        </w:trPr>
        <w:tc>
          <w:tcPr>
            <w:tcW w:w="1843" w:type="dxa"/>
          </w:tcPr>
          <w:p w:rsidR="00492977" w:rsidRPr="00A9286D" w:rsidRDefault="00492977" w:rsidP="005934B2">
            <w:pPr>
              <w:ind w:right="-108"/>
              <w:rPr>
                <w:sz w:val="24"/>
                <w:szCs w:val="24"/>
                <w:lang w:val="en-US"/>
              </w:rPr>
            </w:pPr>
            <w:r w:rsidRPr="00A9286D">
              <w:rPr>
                <w:sz w:val="24"/>
                <w:szCs w:val="24"/>
                <w:lang w:val="uk-UA"/>
              </w:rPr>
              <w:t>Альтернатива 3</w:t>
            </w:r>
          </w:p>
        </w:tc>
        <w:tc>
          <w:tcPr>
            <w:tcW w:w="3119" w:type="dxa"/>
          </w:tcPr>
          <w:p w:rsidR="00492977" w:rsidRPr="00A9286D" w:rsidRDefault="00492977" w:rsidP="005934B2">
            <w:pPr>
              <w:pStyle w:val="af3"/>
              <w:rPr>
                <w:sz w:val="24"/>
                <w:szCs w:val="24"/>
              </w:rPr>
            </w:pPr>
            <w:r w:rsidRPr="00A9286D">
              <w:rPr>
                <w:sz w:val="24"/>
                <w:szCs w:val="24"/>
              </w:rPr>
              <w:t xml:space="preserve">Удосконалення системи місцевого оподаткування; підвищення рівня використання економічних </w:t>
            </w:r>
            <w:r w:rsidRPr="00A9286D">
              <w:rPr>
                <w:sz w:val="24"/>
                <w:szCs w:val="24"/>
              </w:rPr>
              <w:lastRenderedPageBreak/>
              <w:t xml:space="preserve">ресурсів міста; забезпечення надходжень до бюджету міста від сплати податку </w:t>
            </w:r>
            <w:r>
              <w:rPr>
                <w:sz w:val="24"/>
                <w:szCs w:val="24"/>
              </w:rPr>
              <w:t xml:space="preserve">на нерухоме майно, </w:t>
            </w:r>
            <w:r w:rsidRPr="00A9286D">
              <w:rPr>
                <w:sz w:val="24"/>
                <w:szCs w:val="24"/>
              </w:rPr>
              <w:t>відмінн</w:t>
            </w:r>
            <w:r>
              <w:rPr>
                <w:sz w:val="24"/>
                <w:szCs w:val="24"/>
              </w:rPr>
              <w:t>е</w:t>
            </w:r>
            <w:r w:rsidRPr="00A9286D">
              <w:rPr>
                <w:sz w:val="24"/>
                <w:szCs w:val="24"/>
              </w:rPr>
              <w:t xml:space="preserve"> від земельної ділянки, </w:t>
            </w:r>
            <w:r w:rsidRPr="00A9286D">
              <w:rPr>
                <w:rStyle w:val="af1"/>
                <w:sz w:val="24"/>
                <w:szCs w:val="24"/>
              </w:rPr>
              <w:t>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4394" w:type="dxa"/>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lastRenderedPageBreak/>
              <w:t>Витрати часу, матеріальних ресурсів для фіскальних органів на адміністрування земельного</w:t>
            </w:r>
            <w:r w:rsidRPr="00A9286D">
              <w:rPr>
                <w:rFonts w:ascii="Times New Roman" w:hAnsi="Times New Roman" w:cs="Times New Roman"/>
                <w:sz w:val="24"/>
                <w:szCs w:val="24"/>
                <w:lang w:val="uk-UA"/>
              </w:rPr>
              <w:t xml:space="preserve"> податку, відмінного від земельної ділянки</w:t>
            </w:r>
            <w:r w:rsidRPr="00A9286D">
              <w:rPr>
                <w:rFonts w:ascii="Times New Roman" w:hAnsi="Times New Roman" w:cs="Times New Roman"/>
                <w:sz w:val="24"/>
                <w:szCs w:val="24"/>
                <w:lang w:val="ru-RU"/>
              </w:rPr>
              <w:t xml:space="preserve">, </w:t>
            </w:r>
            <w:r w:rsidRPr="00A9286D">
              <w:rPr>
                <w:rFonts w:ascii="Times New Roman" w:hAnsi="Times New Roman" w:cs="Times New Roman"/>
                <w:sz w:val="24"/>
                <w:szCs w:val="24"/>
                <w:lang w:val="ru-RU"/>
              </w:rPr>
              <w:lastRenderedPageBreak/>
              <w:t>розмір яких залишається на рівні попередніх років</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jc w:val="center"/>
        <w:rPr>
          <w:b/>
          <w:bCs/>
          <w:i/>
          <w:iCs/>
          <w:sz w:val="24"/>
          <w:szCs w:val="24"/>
          <w:lang w:val="uk-UA"/>
        </w:rPr>
      </w:pPr>
      <w:r w:rsidRPr="00A9286D">
        <w:rPr>
          <w:b/>
          <w:bCs/>
          <w:i/>
          <w:iCs/>
          <w:sz w:val="24"/>
          <w:szCs w:val="24"/>
          <w:lang w:val="uk-UA"/>
        </w:rPr>
        <w:t xml:space="preserve">Оцінка впливу на сферу інтересів громадян </w:t>
      </w:r>
    </w:p>
    <w:p w:rsidR="00492977" w:rsidRPr="00A9286D" w:rsidRDefault="00492977" w:rsidP="00492977">
      <w:pPr>
        <w:jc w:val="center"/>
        <w:rPr>
          <w:b/>
          <w:bCs/>
          <w:i/>
          <w:iCs/>
          <w:sz w:val="24"/>
          <w:szCs w:val="24"/>
          <w:lang w:val="uk-UA"/>
        </w:rPr>
      </w:pPr>
    </w:p>
    <w:tbl>
      <w:tblPr>
        <w:tblW w:w="9214"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85"/>
        <w:gridCol w:w="3402"/>
        <w:gridCol w:w="3827"/>
      </w:tblGrid>
      <w:tr w:rsidR="00492977" w:rsidRPr="00A9286D" w:rsidTr="005934B2">
        <w:trPr>
          <w:trHeight w:val="584"/>
          <w:tblHeader/>
        </w:trPr>
        <w:tc>
          <w:tcPr>
            <w:tcW w:w="1985" w:type="dxa"/>
          </w:tcPr>
          <w:p w:rsidR="00492977" w:rsidRPr="00A9286D" w:rsidRDefault="00492977" w:rsidP="005934B2">
            <w:pPr>
              <w:jc w:val="center"/>
              <w:rPr>
                <w:b/>
                <w:bCs/>
                <w:i/>
                <w:iCs/>
                <w:sz w:val="24"/>
                <w:szCs w:val="24"/>
                <w:lang w:val="uk-UA"/>
              </w:rPr>
            </w:pPr>
            <w:r w:rsidRPr="00A9286D">
              <w:rPr>
                <w:b/>
                <w:bCs/>
                <w:i/>
                <w:iCs/>
                <w:sz w:val="24"/>
                <w:szCs w:val="24"/>
                <w:lang w:val="uk-UA"/>
              </w:rPr>
              <w:t>Вид альтернативи</w:t>
            </w:r>
          </w:p>
        </w:tc>
        <w:tc>
          <w:tcPr>
            <w:tcW w:w="3402" w:type="dxa"/>
          </w:tcPr>
          <w:p w:rsidR="00492977" w:rsidRPr="00A9286D" w:rsidRDefault="00492977" w:rsidP="005934B2">
            <w:pPr>
              <w:jc w:val="center"/>
              <w:rPr>
                <w:b/>
                <w:bCs/>
                <w:i/>
                <w:iCs/>
                <w:sz w:val="24"/>
                <w:szCs w:val="24"/>
                <w:lang w:val="uk-UA"/>
              </w:rPr>
            </w:pPr>
            <w:r w:rsidRPr="00A9286D">
              <w:rPr>
                <w:b/>
                <w:bCs/>
                <w:i/>
                <w:iCs/>
                <w:sz w:val="24"/>
                <w:szCs w:val="24"/>
                <w:lang w:val="uk-UA"/>
              </w:rPr>
              <w:t>Вигоди</w:t>
            </w:r>
          </w:p>
        </w:tc>
        <w:tc>
          <w:tcPr>
            <w:tcW w:w="3827" w:type="dxa"/>
          </w:tcPr>
          <w:p w:rsidR="00492977" w:rsidRPr="00A9286D" w:rsidRDefault="00492977" w:rsidP="005934B2">
            <w:pPr>
              <w:jc w:val="center"/>
              <w:rPr>
                <w:b/>
                <w:bCs/>
                <w:i/>
                <w:iCs/>
                <w:sz w:val="24"/>
                <w:szCs w:val="24"/>
                <w:lang w:val="uk-UA"/>
              </w:rPr>
            </w:pPr>
            <w:r w:rsidRPr="00A9286D">
              <w:rPr>
                <w:b/>
                <w:bCs/>
                <w:i/>
                <w:iCs/>
                <w:sz w:val="24"/>
                <w:szCs w:val="24"/>
                <w:lang w:val="uk-UA"/>
              </w:rPr>
              <w:t>Витрати</w:t>
            </w:r>
          </w:p>
        </w:tc>
      </w:tr>
    </w:tbl>
    <w:p w:rsidR="00492977" w:rsidRPr="00A9286D" w:rsidRDefault="00492977" w:rsidP="00492977">
      <w:pPr>
        <w:pStyle w:val="aff3"/>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420"/>
        <w:gridCol w:w="3827"/>
      </w:tblGrid>
      <w:tr w:rsidR="00492977" w:rsidRPr="00A9286D" w:rsidTr="005934B2">
        <w:trPr>
          <w:trHeight w:val="233"/>
          <w:tblHeader/>
        </w:trPr>
        <w:tc>
          <w:tcPr>
            <w:tcW w:w="1967" w:type="dxa"/>
          </w:tcPr>
          <w:p w:rsidR="00492977" w:rsidRPr="00A9286D" w:rsidRDefault="00492977" w:rsidP="005934B2">
            <w:pPr>
              <w:jc w:val="center"/>
              <w:rPr>
                <w:b/>
                <w:bCs/>
                <w:i/>
                <w:iCs/>
                <w:sz w:val="24"/>
                <w:szCs w:val="24"/>
                <w:lang w:val="uk-UA"/>
              </w:rPr>
            </w:pPr>
            <w:r w:rsidRPr="00A9286D">
              <w:rPr>
                <w:b/>
                <w:bCs/>
                <w:i/>
                <w:iCs/>
                <w:sz w:val="24"/>
                <w:szCs w:val="24"/>
                <w:lang w:val="uk-UA"/>
              </w:rPr>
              <w:t>1</w:t>
            </w:r>
          </w:p>
        </w:tc>
        <w:tc>
          <w:tcPr>
            <w:tcW w:w="3420" w:type="dxa"/>
          </w:tcPr>
          <w:p w:rsidR="00492977" w:rsidRPr="00A9286D" w:rsidRDefault="00492977" w:rsidP="005934B2">
            <w:pPr>
              <w:jc w:val="center"/>
              <w:rPr>
                <w:b/>
                <w:bCs/>
                <w:i/>
                <w:iCs/>
                <w:sz w:val="24"/>
                <w:szCs w:val="24"/>
                <w:lang w:val="uk-UA"/>
              </w:rPr>
            </w:pPr>
            <w:r w:rsidRPr="00A9286D">
              <w:rPr>
                <w:b/>
                <w:bCs/>
                <w:i/>
                <w:iCs/>
                <w:sz w:val="24"/>
                <w:szCs w:val="24"/>
                <w:lang w:val="uk-UA"/>
              </w:rPr>
              <w:t>2</w:t>
            </w:r>
          </w:p>
        </w:tc>
        <w:tc>
          <w:tcPr>
            <w:tcW w:w="3827" w:type="dxa"/>
          </w:tcPr>
          <w:p w:rsidR="00492977" w:rsidRPr="00A9286D" w:rsidRDefault="00492977" w:rsidP="005934B2">
            <w:pPr>
              <w:jc w:val="center"/>
              <w:rPr>
                <w:b/>
                <w:bCs/>
                <w:i/>
                <w:iCs/>
                <w:sz w:val="24"/>
                <w:szCs w:val="24"/>
                <w:lang w:val="uk-UA"/>
              </w:rPr>
            </w:pPr>
            <w:r w:rsidRPr="00A9286D">
              <w:rPr>
                <w:b/>
                <w:bCs/>
                <w:i/>
                <w:iCs/>
                <w:sz w:val="24"/>
                <w:szCs w:val="24"/>
                <w:lang w:val="uk-UA"/>
              </w:rPr>
              <w:t>3</w:t>
            </w:r>
          </w:p>
        </w:tc>
      </w:tr>
      <w:tr w:rsidR="00492977" w:rsidRPr="00A9286D" w:rsidTr="005934B2">
        <w:tc>
          <w:tcPr>
            <w:tcW w:w="1967" w:type="dxa"/>
          </w:tcPr>
          <w:p w:rsidR="00492977" w:rsidRPr="00A9286D" w:rsidRDefault="00492977" w:rsidP="005934B2">
            <w:pPr>
              <w:jc w:val="both"/>
              <w:rPr>
                <w:sz w:val="24"/>
                <w:szCs w:val="24"/>
                <w:lang w:val="uk-UA"/>
              </w:rPr>
            </w:pPr>
            <w:r w:rsidRPr="00A9286D">
              <w:rPr>
                <w:sz w:val="24"/>
                <w:szCs w:val="24"/>
                <w:lang w:val="uk-UA"/>
              </w:rPr>
              <w:t>Альтернатива 1</w:t>
            </w:r>
          </w:p>
        </w:tc>
        <w:tc>
          <w:tcPr>
            <w:tcW w:w="3420" w:type="dxa"/>
          </w:tcPr>
          <w:p w:rsidR="00492977" w:rsidRPr="00A9286D" w:rsidRDefault="00492977" w:rsidP="005934B2">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Pr>
          <w:p w:rsidR="00492977" w:rsidRPr="00A9286D" w:rsidRDefault="00492977" w:rsidP="005934B2">
            <w:pPr>
              <w:pStyle w:val="aa"/>
              <w:spacing w:before="0" w:beforeAutospacing="0" w:after="0" w:afterAutospacing="0" w:line="252" w:lineRule="auto"/>
              <w:jc w:val="both"/>
              <w:rPr>
                <w:lang w:val="uk-UA"/>
              </w:rPr>
            </w:pPr>
            <w:r w:rsidRPr="00A9286D">
              <w:rPr>
                <w:lang w:val="uk-UA"/>
              </w:rPr>
              <w:t>Витрати відсутні для громадян у частині сплати податку.</w:t>
            </w:r>
          </w:p>
          <w:p w:rsidR="00492977" w:rsidRDefault="00492977" w:rsidP="005934B2">
            <w:pPr>
              <w:pStyle w:val="aa"/>
              <w:spacing w:before="0" w:beforeAutospacing="0" w:after="0" w:afterAutospacing="0" w:line="252" w:lineRule="auto"/>
              <w:jc w:val="both"/>
              <w:rPr>
                <w:color w:val="FF0000"/>
                <w:lang w:val="uk-UA"/>
              </w:rPr>
            </w:pPr>
            <w:r w:rsidRPr="00A9286D">
              <w:rPr>
                <w:lang w:val="uk-UA"/>
              </w:rPr>
              <w:t>Однак, відсутня можливість додат-кового наповнення доходної час-тини бюджету міста та, відповід-но, збільшення його видаткової частини для фінансування соціаль-но важливих міських цільових</w:t>
            </w:r>
            <w:r w:rsidRPr="00A9286D">
              <w:rPr>
                <w:rStyle w:val="af1"/>
              </w:rPr>
              <w:t xml:space="preserve"> програм, бюджетної сфери в галу-зях освіти, охорони здоров’я, со-ціального захисту, житлово-кому-нального та дорожнього госпо-дарства, транспорту тощо</w:t>
            </w:r>
            <w:r w:rsidRPr="00A9286D">
              <w:rPr>
                <w:rStyle w:val="af1"/>
                <w:lang w:val="uk-UA"/>
              </w:rPr>
              <w:t xml:space="preserve">. </w:t>
            </w:r>
            <w:r w:rsidRPr="00A9286D">
              <w:rPr>
                <w:lang w:val="uk-UA"/>
              </w:rPr>
              <w:t>Бюджет міста недоотримає  992,0 тис. грн.</w:t>
            </w:r>
            <w:r w:rsidRPr="00A9286D">
              <w:rPr>
                <w:color w:val="FF0000"/>
                <w:lang w:val="uk-UA"/>
              </w:rPr>
              <w:t xml:space="preserve"> </w:t>
            </w:r>
          </w:p>
          <w:p w:rsidR="00492977" w:rsidRPr="00A9286D" w:rsidRDefault="00492977" w:rsidP="005934B2">
            <w:pPr>
              <w:pStyle w:val="aa"/>
              <w:spacing w:before="0" w:beforeAutospacing="0" w:after="0" w:afterAutospacing="0" w:line="252" w:lineRule="auto"/>
              <w:jc w:val="both"/>
              <w:rPr>
                <w:lang w:val="uk-UA"/>
              </w:rPr>
            </w:pPr>
          </w:p>
        </w:tc>
      </w:tr>
      <w:tr w:rsidR="00492977" w:rsidRPr="003757B0" w:rsidTr="005934B2">
        <w:tc>
          <w:tcPr>
            <w:tcW w:w="1967" w:type="dxa"/>
          </w:tcPr>
          <w:p w:rsidR="00492977" w:rsidRPr="00A9286D" w:rsidRDefault="00492977" w:rsidP="005934B2">
            <w:pPr>
              <w:jc w:val="both"/>
              <w:rPr>
                <w:sz w:val="24"/>
                <w:szCs w:val="24"/>
                <w:lang w:val="uk-UA"/>
              </w:rPr>
            </w:pPr>
            <w:r w:rsidRPr="00A9286D">
              <w:rPr>
                <w:sz w:val="24"/>
                <w:szCs w:val="24"/>
                <w:lang w:val="uk-UA"/>
              </w:rPr>
              <w:t>Альтернатива 2</w:t>
            </w:r>
          </w:p>
        </w:tc>
        <w:tc>
          <w:tcPr>
            <w:tcW w:w="3420" w:type="dxa"/>
          </w:tcPr>
          <w:p w:rsidR="00492977" w:rsidRPr="00A9286D" w:rsidRDefault="00492977" w:rsidP="005934B2">
            <w:pPr>
              <w:pStyle w:val="ae"/>
              <w:spacing w:line="235"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При прогнозованому надходженні до бюджету міста 17 млн. грн. є можливість збільшення видатків на фінансування соціально важливих міських цільових програм, </w:t>
            </w:r>
            <w:r w:rsidRPr="00A9286D">
              <w:rPr>
                <w:rStyle w:val="af1"/>
                <w:rFonts w:ascii="Times New Roman" w:hAnsi="Times New Roman" w:cs="Times New Roman"/>
                <w:sz w:val="24"/>
                <w:szCs w:val="24"/>
                <w:lang w:val="uk-UA"/>
              </w:rPr>
              <w:t xml:space="preserve">бюджетної сфери в </w:t>
            </w:r>
            <w:r w:rsidRPr="00A9286D">
              <w:rPr>
                <w:rStyle w:val="af1"/>
                <w:rFonts w:ascii="Times New Roman" w:hAnsi="Times New Roman" w:cs="Times New Roman"/>
                <w:sz w:val="24"/>
                <w:szCs w:val="24"/>
                <w:lang w:val="uk-UA"/>
              </w:rPr>
              <w:lastRenderedPageBreak/>
              <w:t xml:space="preserve">галузях освіти, охорони здоров’я, соціального  захисту,  житлово-комунального та дорожнього господарства, транспорту тощо </w:t>
            </w:r>
          </w:p>
        </w:tc>
        <w:tc>
          <w:tcPr>
            <w:tcW w:w="3827" w:type="dxa"/>
          </w:tcPr>
          <w:p w:rsidR="00492977" w:rsidRPr="00A9286D" w:rsidRDefault="00492977" w:rsidP="005934B2">
            <w:pPr>
              <w:pStyle w:val="ae"/>
              <w:spacing w:line="235" w:lineRule="auto"/>
              <w:jc w:val="both"/>
              <w:rPr>
                <w:rFonts w:ascii="Times New Roman" w:hAnsi="Times New Roman" w:cs="Times New Roman"/>
                <w:sz w:val="24"/>
                <w:szCs w:val="24"/>
                <w:lang w:val="uk-UA" w:eastAsia="uk-UA"/>
              </w:rPr>
            </w:pPr>
            <w:r w:rsidRPr="00A9286D">
              <w:rPr>
                <w:rFonts w:ascii="Times New Roman" w:hAnsi="Times New Roman" w:cs="Times New Roman"/>
                <w:sz w:val="24"/>
                <w:szCs w:val="24"/>
                <w:lang w:val="uk-UA"/>
              </w:rPr>
              <w:lastRenderedPageBreak/>
              <w:t xml:space="preserve">Витрати громадян на сплату податку за максимально гранич-ним розміром його ставки, 1,5%. </w:t>
            </w:r>
          </w:p>
          <w:p w:rsidR="00492977" w:rsidRPr="00A9286D" w:rsidRDefault="00492977" w:rsidP="005934B2">
            <w:pPr>
              <w:pStyle w:val="ae"/>
              <w:spacing w:line="235"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За 1 кв. м житлової та нежитлової нерухомості, що перебуває у влас-ності фізичних осіб, сплачується податок</w:t>
            </w:r>
            <w:r w:rsidRPr="00A9286D">
              <w:rPr>
                <w:rFonts w:ascii="Times New Roman" w:hAnsi="Times New Roman" w:cs="Times New Roman"/>
                <w:sz w:val="24"/>
                <w:szCs w:val="24"/>
                <w:lang w:val="uk-UA"/>
              </w:rPr>
              <w:t xml:space="preserve"> у сумі 66,10 грн., що в </w:t>
            </w:r>
            <w:r w:rsidRPr="00A9286D">
              <w:rPr>
                <w:rFonts w:ascii="Times New Roman" w:hAnsi="Times New Roman" w:cs="Times New Roman"/>
                <w:sz w:val="24"/>
                <w:szCs w:val="24"/>
                <w:lang w:val="uk-UA"/>
              </w:rPr>
              <w:lastRenderedPageBreak/>
              <w:t>середньому за житлову/нежитлову нерухомість більше в 17 разів в порівнянні з 2018 роком.</w:t>
            </w:r>
          </w:p>
        </w:tc>
      </w:tr>
      <w:tr w:rsidR="00492977" w:rsidRPr="003757B0" w:rsidTr="005934B2">
        <w:trPr>
          <w:trHeight w:val="274"/>
        </w:trPr>
        <w:tc>
          <w:tcPr>
            <w:tcW w:w="1967" w:type="dxa"/>
          </w:tcPr>
          <w:p w:rsidR="00492977" w:rsidRPr="00A9286D" w:rsidRDefault="00492977" w:rsidP="005934B2">
            <w:pPr>
              <w:jc w:val="both"/>
              <w:rPr>
                <w:sz w:val="24"/>
                <w:szCs w:val="24"/>
                <w:lang w:val="uk-UA"/>
              </w:rPr>
            </w:pPr>
            <w:r w:rsidRPr="00A9286D">
              <w:rPr>
                <w:sz w:val="24"/>
                <w:szCs w:val="24"/>
                <w:lang w:val="uk-UA"/>
              </w:rPr>
              <w:lastRenderedPageBreak/>
              <w:t>Альтернатива3</w:t>
            </w:r>
          </w:p>
        </w:tc>
        <w:tc>
          <w:tcPr>
            <w:tcW w:w="3420" w:type="dxa"/>
          </w:tcPr>
          <w:p w:rsidR="00492977" w:rsidRPr="00A9286D" w:rsidRDefault="00492977" w:rsidP="005934B2">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може бути прийнятною. </w:t>
            </w:r>
          </w:p>
          <w:p w:rsidR="00492977" w:rsidRPr="00A9286D" w:rsidRDefault="00492977" w:rsidP="005934B2">
            <w:pPr>
              <w:pStyle w:val="ae"/>
              <w:spacing w:line="264" w:lineRule="auto"/>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рогнозні надходження від сплати податку понад 992 тис. грн.,</w:t>
            </w:r>
            <w:r w:rsidRPr="00A9286D">
              <w:rPr>
                <w:rStyle w:val="26"/>
                <w:rFonts w:ascii="Times New Roman" w:hAnsi="Times New Roman" w:cs="Times New Roman"/>
                <w:sz w:val="24"/>
                <w:szCs w:val="24"/>
                <w:lang w:val="uk-UA"/>
              </w:rPr>
              <w:t xml:space="preserve"> що надасть  можливість  фінансування </w:t>
            </w:r>
            <w:r w:rsidRPr="00A9286D">
              <w:rPr>
                <w:rFonts w:ascii="Times New Roman" w:hAnsi="Times New Roman" w:cs="Times New Roman"/>
                <w:sz w:val="24"/>
                <w:szCs w:val="24"/>
                <w:lang w:val="uk-UA"/>
              </w:rPr>
              <w:t xml:space="preserve">соціально важливих міських цільових програм, </w:t>
            </w:r>
            <w:r w:rsidRPr="00A9286D">
              <w:rPr>
                <w:rStyle w:val="af1"/>
                <w:rFonts w:ascii="Times New Roman" w:hAnsi="Times New Roman" w:cs="Times New Roman"/>
                <w:sz w:val="24"/>
                <w:szCs w:val="24"/>
                <w:lang w:val="uk-UA"/>
              </w:rPr>
              <w:t>бюджетної сфери в галузях освіти, охорони здоров’я, соціального  захисту,  житлово-к</w:t>
            </w:r>
            <w:r>
              <w:rPr>
                <w:rStyle w:val="af1"/>
                <w:rFonts w:ascii="Times New Roman" w:hAnsi="Times New Roman" w:cs="Times New Roman"/>
                <w:sz w:val="24"/>
                <w:szCs w:val="24"/>
                <w:lang w:val="uk-UA"/>
              </w:rPr>
              <w:t>омунального та дорожнього госпо</w:t>
            </w:r>
            <w:r w:rsidRPr="00A9286D">
              <w:rPr>
                <w:rStyle w:val="af1"/>
                <w:rFonts w:ascii="Times New Roman" w:hAnsi="Times New Roman" w:cs="Times New Roman"/>
                <w:sz w:val="24"/>
                <w:szCs w:val="24"/>
                <w:lang w:val="uk-UA"/>
              </w:rPr>
              <w:t>дарства, транспорту тощо</w:t>
            </w:r>
          </w:p>
        </w:tc>
        <w:tc>
          <w:tcPr>
            <w:tcW w:w="3827" w:type="dxa"/>
          </w:tcPr>
          <w:p w:rsidR="00492977" w:rsidRPr="00A9286D" w:rsidRDefault="00492977" w:rsidP="005934B2">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При сплаті податку не виділяється окрема зональність, ставки подат-ку не диференціюються. </w:t>
            </w:r>
          </w:p>
          <w:p w:rsidR="00492977" w:rsidRPr="00A9286D" w:rsidRDefault="00492977" w:rsidP="005934B2">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За 1 кв. м житлової нерухомості, що перебуває у власності грома-дян, сплачується податок незалеж но від місця розташування об’єкта нерухомості – 4,41 грн. при ставці 0,1 % .</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ind w:firstLine="567"/>
        <w:jc w:val="center"/>
        <w:rPr>
          <w:b/>
          <w:bCs/>
          <w:i/>
          <w:iCs/>
          <w:sz w:val="24"/>
          <w:szCs w:val="24"/>
          <w:lang w:val="uk-UA"/>
        </w:rPr>
      </w:pPr>
    </w:p>
    <w:p w:rsidR="00492977" w:rsidRPr="00A9286D" w:rsidRDefault="00492977" w:rsidP="00492977">
      <w:pPr>
        <w:ind w:firstLine="567"/>
        <w:jc w:val="center"/>
        <w:rPr>
          <w:sz w:val="24"/>
          <w:szCs w:val="24"/>
          <w:lang w:val="uk-UA"/>
        </w:rPr>
      </w:pPr>
      <w:r w:rsidRPr="00A9286D">
        <w:rPr>
          <w:b/>
          <w:bCs/>
          <w:i/>
          <w:iCs/>
          <w:sz w:val="24"/>
          <w:szCs w:val="24"/>
          <w:lang w:val="uk-UA"/>
        </w:rPr>
        <w:t>Оцінка впливу на сферу інтересів суб’єктів господарювання</w:t>
      </w:r>
      <w:r w:rsidRPr="00A9286D">
        <w:rPr>
          <w:sz w:val="24"/>
          <w:szCs w:val="24"/>
          <w:lang w:val="uk-UA"/>
        </w:rPr>
        <w:t xml:space="preserve"> </w:t>
      </w:r>
    </w:p>
    <w:p w:rsidR="00492977" w:rsidRPr="00A9286D" w:rsidRDefault="00492977" w:rsidP="00492977">
      <w:pPr>
        <w:pStyle w:val="ae"/>
        <w:jc w:val="both"/>
        <w:rPr>
          <w:rFonts w:ascii="Times New Roman" w:hAnsi="Times New Roman" w:cs="Times New Roman"/>
          <w:sz w:val="24"/>
          <w:szCs w:val="24"/>
          <w:lang w:val="ru-RU"/>
        </w:rPr>
      </w:pPr>
    </w:p>
    <w:p w:rsidR="00492977" w:rsidRPr="00A9286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ru-RU"/>
        </w:rPr>
        <w:tab/>
        <w:t>Кількість суб’єктів господарювання, на яких поширюється дія регуляторного акта, станом на 01.01.2019 складає:</w:t>
      </w:r>
    </w:p>
    <w:tbl>
      <w:tblPr>
        <w:tblW w:w="48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4"/>
        <w:gridCol w:w="1070"/>
        <w:gridCol w:w="1183"/>
        <w:gridCol w:w="857"/>
        <w:gridCol w:w="1011"/>
      </w:tblGrid>
      <w:tr w:rsidR="00492977" w:rsidRPr="00A9286D" w:rsidTr="005934B2">
        <w:trPr>
          <w:trHeight w:val="238"/>
        </w:trPr>
        <w:tc>
          <w:tcPr>
            <w:tcW w:w="2774" w:type="pct"/>
          </w:tcPr>
          <w:p w:rsidR="00492977" w:rsidRPr="00A9286D" w:rsidRDefault="00492977" w:rsidP="005934B2">
            <w:pPr>
              <w:jc w:val="center"/>
              <w:rPr>
                <w:b/>
                <w:bCs/>
                <w:i/>
                <w:iCs/>
                <w:sz w:val="24"/>
                <w:szCs w:val="24"/>
                <w:lang w:val="uk-UA"/>
              </w:rPr>
            </w:pPr>
            <w:r w:rsidRPr="00A9286D">
              <w:rPr>
                <w:b/>
                <w:bCs/>
                <w:i/>
                <w:iCs/>
                <w:sz w:val="24"/>
                <w:szCs w:val="24"/>
                <w:lang w:val="uk-UA"/>
              </w:rPr>
              <w:t>Показник</w:t>
            </w:r>
          </w:p>
        </w:tc>
        <w:tc>
          <w:tcPr>
            <w:tcW w:w="578" w:type="pct"/>
          </w:tcPr>
          <w:p w:rsidR="00492977" w:rsidRPr="00A9286D" w:rsidRDefault="00492977" w:rsidP="005934B2">
            <w:pPr>
              <w:jc w:val="center"/>
              <w:rPr>
                <w:b/>
                <w:bCs/>
                <w:i/>
                <w:iCs/>
                <w:sz w:val="24"/>
                <w:szCs w:val="24"/>
                <w:lang w:val="uk-UA"/>
              </w:rPr>
            </w:pPr>
            <w:r w:rsidRPr="00A9286D">
              <w:rPr>
                <w:b/>
                <w:bCs/>
                <w:i/>
                <w:iCs/>
                <w:sz w:val="24"/>
                <w:szCs w:val="24"/>
                <w:lang w:val="uk-UA"/>
              </w:rPr>
              <w:t>Великі</w:t>
            </w:r>
          </w:p>
        </w:tc>
        <w:tc>
          <w:tcPr>
            <w:tcW w:w="639" w:type="pct"/>
          </w:tcPr>
          <w:p w:rsidR="00492977" w:rsidRPr="00A9286D" w:rsidRDefault="00492977" w:rsidP="005934B2">
            <w:pPr>
              <w:jc w:val="center"/>
              <w:rPr>
                <w:b/>
                <w:bCs/>
                <w:i/>
                <w:iCs/>
                <w:sz w:val="24"/>
                <w:szCs w:val="24"/>
                <w:lang w:val="uk-UA"/>
              </w:rPr>
            </w:pPr>
            <w:r w:rsidRPr="00A9286D">
              <w:rPr>
                <w:b/>
                <w:bCs/>
                <w:i/>
                <w:iCs/>
                <w:sz w:val="24"/>
                <w:szCs w:val="24"/>
                <w:lang w:val="uk-UA"/>
              </w:rPr>
              <w:t>Середні</w:t>
            </w:r>
          </w:p>
        </w:tc>
        <w:tc>
          <w:tcPr>
            <w:tcW w:w="463" w:type="pct"/>
          </w:tcPr>
          <w:p w:rsidR="00492977" w:rsidRPr="00A9286D" w:rsidRDefault="00492977" w:rsidP="005934B2">
            <w:pPr>
              <w:jc w:val="center"/>
              <w:rPr>
                <w:b/>
                <w:bCs/>
                <w:i/>
                <w:iCs/>
                <w:sz w:val="24"/>
                <w:szCs w:val="24"/>
                <w:lang w:val="uk-UA"/>
              </w:rPr>
            </w:pPr>
            <w:r w:rsidRPr="00A9286D">
              <w:rPr>
                <w:b/>
                <w:bCs/>
                <w:i/>
                <w:iCs/>
                <w:sz w:val="24"/>
                <w:szCs w:val="24"/>
                <w:lang w:val="uk-UA"/>
              </w:rPr>
              <w:t>Малі</w:t>
            </w:r>
          </w:p>
        </w:tc>
        <w:tc>
          <w:tcPr>
            <w:tcW w:w="546" w:type="pct"/>
          </w:tcPr>
          <w:p w:rsidR="00492977" w:rsidRPr="00A9286D" w:rsidRDefault="00492977" w:rsidP="005934B2">
            <w:pPr>
              <w:jc w:val="center"/>
              <w:rPr>
                <w:b/>
                <w:bCs/>
                <w:i/>
                <w:iCs/>
                <w:sz w:val="24"/>
                <w:szCs w:val="24"/>
                <w:lang w:val="uk-UA"/>
              </w:rPr>
            </w:pPr>
            <w:r w:rsidRPr="00A9286D">
              <w:rPr>
                <w:b/>
                <w:bCs/>
                <w:i/>
                <w:iCs/>
                <w:sz w:val="24"/>
                <w:szCs w:val="24"/>
                <w:lang w:val="uk-UA"/>
              </w:rPr>
              <w:t>Разом</w:t>
            </w:r>
          </w:p>
        </w:tc>
      </w:tr>
      <w:tr w:rsidR="00492977" w:rsidRPr="00A9286D" w:rsidTr="005934B2">
        <w:trPr>
          <w:trHeight w:val="758"/>
        </w:trPr>
        <w:tc>
          <w:tcPr>
            <w:tcW w:w="2774" w:type="pct"/>
          </w:tcPr>
          <w:p w:rsidR="00492977" w:rsidRPr="00A9286D" w:rsidRDefault="00492977" w:rsidP="005934B2">
            <w:pPr>
              <w:jc w:val="both"/>
              <w:rPr>
                <w:sz w:val="24"/>
                <w:szCs w:val="24"/>
                <w:lang w:val="uk-UA"/>
              </w:rPr>
            </w:pPr>
            <w:r w:rsidRPr="00A9286D">
              <w:rPr>
                <w:sz w:val="24"/>
                <w:szCs w:val="24"/>
                <w:lang w:val="uk-UA"/>
              </w:rPr>
              <w:t xml:space="preserve">Кількість суб’єктів господарювання, що підпадають під дію регулювання, одиниць  </w:t>
            </w:r>
          </w:p>
        </w:tc>
        <w:tc>
          <w:tcPr>
            <w:tcW w:w="578" w:type="pct"/>
          </w:tcPr>
          <w:p w:rsidR="00492977" w:rsidRPr="00A9286D" w:rsidRDefault="00492977" w:rsidP="005934B2">
            <w:pPr>
              <w:jc w:val="center"/>
              <w:rPr>
                <w:sz w:val="24"/>
                <w:szCs w:val="24"/>
                <w:lang w:val="uk-UA"/>
              </w:rPr>
            </w:pPr>
            <w:r w:rsidRPr="00A9286D">
              <w:rPr>
                <w:sz w:val="24"/>
                <w:szCs w:val="24"/>
                <w:lang w:val="uk-UA"/>
              </w:rPr>
              <w:t>1</w:t>
            </w:r>
          </w:p>
        </w:tc>
        <w:tc>
          <w:tcPr>
            <w:tcW w:w="639" w:type="pct"/>
          </w:tcPr>
          <w:p w:rsidR="00492977" w:rsidRPr="00A9286D" w:rsidRDefault="00492977" w:rsidP="005934B2">
            <w:pPr>
              <w:jc w:val="center"/>
              <w:rPr>
                <w:sz w:val="24"/>
                <w:szCs w:val="24"/>
                <w:lang w:val="uk-UA"/>
              </w:rPr>
            </w:pPr>
            <w:r w:rsidRPr="00A9286D">
              <w:rPr>
                <w:sz w:val="24"/>
                <w:szCs w:val="24"/>
                <w:lang w:val="uk-UA"/>
              </w:rPr>
              <w:t>0</w:t>
            </w:r>
          </w:p>
        </w:tc>
        <w:tc>
          <w:tcPr>
            <w:tcW w:w="463" w:type="pct"/>
          </w:tcPr>
          <w:p w:rsidR="00492977" w:rsidRPr="00A9286D" w:rsidRDefault="00492977" w:rsidP="005934B2">
            <w:pPr>
              <w:jc w:val="center"/>
              <w:rPr>
                <w:sz w:val="24"/>
                <w:szCs w:val="24"/>
                <w:lang w:val="uk-UA"/>
              </w:rPr>
            </w:pPr>
            <w:r w:rsidRPr="00A9286D">
              <w:rPr>
                <w:sz w:val="24"/>
                <w:szCs w:val="24"/>
                <w:lang w:val="uk-UA"/>
              </w:rPr>
              <w:t>49</w:t>
            </w:r>
          </w:p>
        </w:tc>
        <w:tc>
          <w:tcPr>
            <w:tcW w:w="546" w:type="pct"/>
          </w:tcPr>
          <w:p w:rsidR="00492977" w:rsidRPr="00A9286D" w:rsidRDefault="00492977" w:rsidP="005934B2">
            <w:pPr>
              <w:jc w:val="center"/>
              <w:rPr>
                <w:sz w:val="24"/>
                <w:szCs w:val="24"/>
                <w:lang w:val="uk-UA"/>
              </w:rPr>
            </w:pPr>
            <w:r w:rsidRPr="00A9286D">
              <w:rPr>
                <w:sz w:val="24"/>
                <w:szCs w:val="24"/>
                <w:lang w:val="uk-UA"/>
              </w:rPr>
              <w:t>50</w:t>
            </w:r>
          </w:p>
        </w:tc>
      </w:tr>
      <w:tr w:rsidR="00492977" w:rsidRPr="00A9286D" w:rsidTr="005934B2">
        <w:trPr>
          <w:trHeight w:val="505"/>
        </w:trPr>
        <w:tc>
          <w:tcPr>
            <w:tcW w:w="2774" w:type="pct"/>
          </w:tcPr>
          <w:p w:rsidR="00492977" w:rsidRPr="00A9286D" w:rsidRDefault="00492977" w:rsidP="005934B2">
            <w:pPr>
              <w:jc w:val="both"/>
              <w:rPr>
                <w:sz w:val="24"/>
                <w:szCs w:val="24"/>
                <w:lang w:val="uk-UA"/>
              </w:rPr>
            </w:pPr>
            <w:r w:rsidRPr="00A9286D">
              <w:rPr>
                <w:sz w:val="24"/>
                <w:szCs w:val="24"/>
                <w:lang w:val="uk-UA"/>
              </w:rPr>
              <w:t>Питома вага групи в загальній кількості, %</w:t>
            </w:r>
          </w:p>
        </w:tc>
        <w:tc>
          <w:tcPr>
            <w:tcW w:w="578" w:type="pct"/>
          </w:tcPr>
          <w:p w:rsidR="00492977" w:rsidRPr="00A9286D" w:rsidRDefault="00492977" w:rsidP="005934B2">
            <w:pPr>
              <w:jc w:val="center"/>
              <w:rPr>
                <w:sz w:val="24"/>
                <w:szCs w:val="24"/>
                <w:lang w:val="uk-UA"/>
              </w:rPr>
            </w:pPr>
            <w:r w:rsidRPr="00A9286D">
              <w:rPr>
                <w:sz w:val="24"/>
                <w:szCs w:val="24"/>
                <w:lang w:val="uk-UA"/>
              </w:rPr>
              <w:t>2</w:t>
            </w:r>
          </w:p>
        </w:tc>
        <w:tc>
          <w:tcPr>
            <w:tcW w:w="639" w:type="pct"/>
          </w:tcPr>
          <w:p w:rsidR="00492977" w:rsidRPr="00A9286D" w:rsidRDefault="00492977" w:rsidP="005934B2">
            <w:pPr>
              <w:jc w:val="center"/>
              <w:rPr>
                <w:sz w:val="24"/>
                <w:szCs w:val="24"/>
                <w:lang w:val="uk-UA"/>
              </w:rPr>
            </w:pPr>
            <w:r w:rsidRPr="00A9286D">
              <w:rPr>
                <w:sz w:val="24"/>
                <w:szCs w:val="24"/>
                <w:lang w:val="uk-UA"/>
              </w:rPr>
              <w:t>0</w:t>
            </w:r>
          </w:p>
        </w:tc>
        <w:tc>
          <w:tcPr>
            <w:tcW w:w="463" w:type="pct"/>
          </w:tcPr>
          <w:p w:rsidR="00492977" w:rsidRPr="00A9286D" w:rsidRDefault="00492977" w:rsidP="005934B2">
            <w:pPr>
              <w:jc w:val="center"/>
              <w:rPr>
                <w:sz w:val="24"/>
                <w:szCs w:val="24"/>
                <w:lang w:val="uk-UA"/>
              </w:rPr>
            </w:pPr>
            <w:r w:rsidRPr="00A9286D">
              <w:rPr>
                <w:sz w:val="24"/>
                <w:szCs w:val="24"/>
                <w:lang w:val="uk-UA"/>
              </w:rPr>
              <w:t>98%</w:t>
            </w:r>
          </w:p>
        </w:tc>
        <w:tc>
          <w:tcPr>
            <w:tcW w:w="546" w:type="pct"/>
          </w:tcPr>
          <w:p w:rsidR="00492977" w:rsidRPr="00A9286D" w:rsidRDefault="00492977" w:rsidP="005934B2">
            <w:pPr>
              <w:jc w:val="center"/>
              <w:rPr>
                <w:sz w:val="24"/>
                <w:szCs w:val="24"/>
                <w:lang w:val="uk-UA"/>
              </w:rPr>
            </w:pPr>
            <w:r w:rsidRPr="00A9286D">
              <w:rPr>
                <w:sz w:val="24"/>
                <w:szCs w:val="24"/>
                <w:lang w:val="uk-UA"/>
              </w:rPr>
              <w:t>0</w:t>
            </w:r>
          </w:p>
        </w:tc>
      </w:tr>
    </w:tbl>
    <w:p w:rsidR="00492977" w:rsidRPr="00A9286D" w:rsidRDefault="00492977" w:rsidP="00492977">
      <w:pPr>
        <w:pStyle w:val="ae"/>
        <w:jc w:val="both"/>
        <w:rPr>
          <w:rFonts w:ascii="Times New Roman" w:hAnsi="Times New Roman" w:cs="Times New Roman"/>
          <w:sz w:val="24"/>
          <w:szCs w:val="24"/>
          <w:lang w:val="uk-UA"/>
        </w:rPr>
      </w:pPr>
    </w:p>
    <w:p w:rsidR="00492977" w:rsidRPr="00A9286D" w:rsidRDefault="00492977" w:rsidP="00492977">
      <w:pPr>
        <w:pStyle w:val="ae"/>
        <w:jc w:val="both"/>
        <w:rPr>
          <w:rFonts w:ascii="Times New Roman" w:hAnsi="Times New Roman" w:cs="Times New Roman"/>
          <w:sz w:val="24"/>
          <w:szCs w:val="24"/>
          <w:lang w:val="uk-UA"/>
        </w:rPr>
      </w:pPr>
    </w:p>
    <w:tbl>
      <w:tblPr>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2486"/>
        <w:gridCol w:w="4977"/>
      </w:tblGrid>
      <w:tr w:rsidR="00492977" w:rsidRPr="00A9286D" w:rsidTr="005934B2">
        <w:trPr>
          <w:tblHeader/>
        </w:trPr>
        <w:tc>
          <w:tcPr>
            <w:tcW w:w="1100" w:type="pct"/>
            <w:tcBorders>
              <w:bottom w:val="nil"/>
            </w:tcBorders>
          </w:tcPr>
          <w:p w:rsidR="00492977" w:rsidRPr="00A9286D" w:rsidRDefault="00492977" w:rsidP="005934B2">
            <w:pPr>
              <w:jc w:val="center"/>
              <w:rPr>
                <w:b/>
                <w:bCs/>
                <w:i/>
                <w:iCs/>
                <w:sz w:val="24"/>
                <w:szCs w:val="24"/>
              </w:rPr>
            </w:pPr>
            <w:r w:rsidRPr="00A9286D">
              <w:rPr>
                <w:b/>
                <w:bCs/>
                <w:i/>
                <w:iCs/>
                <w:sz w:val="24"/>
                <w:szCs w:val="24"/>
              </w:rPr>
              <w:t>Вид альтернативи</w:t>
            </w:r>
          </w:p>
        </w:tc>
        <w:tc>
          <w:tcPr>
            <w:tcW w:w="1299" w:type="pct"/>
            <w:tcBorders>
              <w:bottom w:val="nil"/>
            </w:tcBorders>
          </w:tcPr>
          <w:p w:rsidR="00492977" w:rsidRPr="00A9286D" w:rsidRDefault="00492977" w:rsidP="005934B2">
            <w:pPr>
              <w:jc w:val="center"/>
              <w:rPr>
                <w:b/>
                <w:bCs/>
                <w:i/>
                <w:iCs/>
                <w:sz w:val="24"/>
                <w:szCs w:val="24"/>
              </w:rPr>
            </w:pPr>
            <w:r w:rsidRPr="00A9286D">
              <w:rPr>
                <w:b/>
                <w:bCs/>
                <w:i/>
                <w:iCs/>
                <w:sz w:val="24"/>
                <w:szCs w:val="24"/>
              </w:rPr>
              <w:t>Вигоди</w:t>
            </w:r>
          </w:p>
        </w:tc>
        <w:tc>
          <w:tcPr>
            <w:tcW w:w="2601" w:type="pct"/>
            <w:tcBorders>
              <w:bottom w:val="nil"/>
            </w:tcBorders>
          </w:tcPr>
          <w:p w:rsidR="00492977" w:rsidRPr="00A9286D" w:rsidRDefault="00492977" w:rsidP="005934B2">
            <w:pPr>
              <w:jc w:val="center"/>
              <w:rPr>
                <w:b/>
                <w:bCs/>
                <w:i/>
                <w:iCs/>
                <w:sz w:val="24"/>
                <w:szCs w:val="24"/>
              </w:rPr>
            </w:pPr>
            <w:r w:rsidRPr="00A9286D">
              <w:rPr>
                <w:b/>
                <w:bCs/>
                <w:i/>
                <w:iCs/>
                <w:sz w:val="24"/>
                <w:szCs w:val="24"/>
              </w:rPr>
              <w:t>Витрати</w:t>
            </w:r>
          </w:p>
        </w:tc>
      </w:tr>
    </w:tbl>
    <w:p w:rsidR="00492977" w:rsidRPr="00A9286D" w:rsidRDefault="00492977" w:rsidP="00492977">
      <w:pPr>
        <w:pStyle w:val="aff3"/>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2452"/>
        <w:gridCol w:w="5036"/>
      </w:tblGrid>
      <w:tr w:rsidR="00492977" w:rsidRPr="00A9286D" w:rsidTr="005934B2">
        <w:trPr>
          <w:tblHeader/>
        </w:trPr>
        <w:tc>
          <w:tcPr>
            <w:tcW w:w="1088" w:type="pct"/>
          </w:tcPr>
          <w:p w:rsidR="00492977" w:rsidRPr="00A9286D" w:rsidRDefault="00492977" w:rsidP="005934B2">
            <w:pPr>
              <w:jc w:val="center"/>
              <w:rPr>
                <w:b/>
                <w:bCs/>
                <w:i/>
                <w:iCs/>
                <w:sz w:val="24"/>
                <w:szCs w:val="24"/>
                <w:lang w:val="uk-UA"/>
              </w:rPr>
            </w:pPr>
            <w:r w:rsidRPr="00A9286D">
              <w:rPr>
                <w:b/>
                <w:bCs/>
                <w:i/>
                <w:iCs/>
                <w:sz w:val="24"/>
                <w:szCs w:val="24"/>
                <w:lang w:val="uk-UA"/>
              </w:rPr>
              <w:t>1</w:t>
            </w:r>
          </w:p>
        </w:tc>
        <w:tc>
          <w:tcPr>
            <w:tcW w:w="1281" w:type="pct"/>
          </w:tcPr>
          <w:p w:rsidR="00492977" w:rsidRPr="00A9286D" w:rsidRDefault="00492977" w:rsidP="005934B2">
            <w:pPr>
              <w:jc w:val="center"/>
              <w:rPr>
                <w:b/>
                <w:bCs/>
                <w:i/>
                <w:iCs/>
                <w:sz w:val="24"/>
                <w:szCs w:val="24"/>
                <w:lang w:val="uk-UA"/>
              </w:rPr>
            </w:pPr>
            <w:r w:rsidRPr="00A9286D">
              <w:rPr>
                <w:b/>
                <w:bCs/>
                <w:i/>
                <w:iCs/>
                <w:sz w:val="24"/>
                <w:szCs w:val="24"/>
                <w:lang w:val="uk-UA"/>
              </w:rPr>
              <w:t>2</w:t>
            </w:r>
          </w:p>
        </w:tc>
        <w:tc>
          <w:tcPr>
            <w:tcW w:w="2631" w:type="pct"/>
          </w:tcPr>
          <w:p w:rsidR="00492977" w:rsidRPr="00A9286D" w:rsidRDefault="00492977" w:rsidP="005934B2">
            <w:pPr>
              <w:jc w:val="center"/>
              <w:rPr>
                <w:b/>
                <w:bCs/>
                <w:i/>
                <w:iCs/>
                <w:sz w:val="24"/>
                <w:szCs w:val="24"/>
                <w:lang w:val="uk-UA"/>
              </w:rPr>
            </w:pPr>
            <w:r w:rsidRPr="00A9286D">
              <w:rPr>
                <w:b/>
                <w:bCs/>
                <w:i/>
                <w:iCs/>
                <w:sz w:val="24"/>
                <w:szCs w:val="24"/>
                <w:lang w:val="uk-UA"/>
              </w:rPr>
              <w:t>3</w:t>
            </w:r>
          </w:p>
        </w:tc>
      </w:tr>
      <w:tr w:rsidR="00492977" w:rsidRPr="00A9286D" w:rsidTr="005934B2">
        <w:trPr>
          <w:trHeight w:val="196"/>
        </w:trPr>
        <w:tc>
          <w:tcPr>
            <w:tcW w:w="1088" w:type="pct"/>
          </w:tcPr>
          <w:p w:rsidR="00492977" w:rsidRPr="00A9286D" w:rsidRDefault="00492977" w:rsidP="005934B2">
            <w:pPr>
              <w:rPr>
                <w:sz w:val="24"/>
                <w:szCs w:val="24"/>
              </w:rPr>
            </w:pPr>
            <w:r w:rsidRPr="00A9286D">
              <w:rPr>
                <w:sz w:val="24"/>
                <w:szCs w:val="24"/>
              </w:rPr>
              <w:t>Альтернатива 1</w:t>
            </w:r>
          </w:p>
        </w:tc>
        <w:tc>
          <w:tcPr>
            <w:tcW w:w="1281" w:type="pct"/>
          </w:tcPr>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Унеможливлюється обрахування та сплата податку.</w:t>
            </w:r>
            <w:r w:rsidRPr="00A9286D">
              <w:rPr>
                <w:rStyle w:val="26"/>
                <w:rFonts w:ascii="Times New Roman" w:hAnsi="Times New Roman" w:cs="Times New Roman"/>
                <w:sz w:val="24"/>
                <w:szCs w:val="24"/>
                <w:lang w:val="uk-UA"/>
              </w:rPr>
              <w:t xml:space="preserve"> Оскільки на зако-нодавчому рівні не визначено розміру мінімальної ставки. Через відсутність регулювання, яким визначаються ро</w:t>
            </w:r>
            <w:r w:rsidRPr="00A9286D">
              <w:rPr>
                <w:rFonts w:ascii="Times New Roman" w:hAnsi="Times New Roman" w:cs="Times New Roman"/>
                <w:sz w:val="24"/>
                <w:szCs w:val="24"/>
                <w:lang w:val="uk-UA"/>
              </w:rPr>
              <w:t>зміри ставок податку на 2020 рік, в</w:t>
            </w:r>
            <w:r w:rsidRPr="00A9286D">
              <w:rPr>
                <w:rStyle w:val="26"/>
                <w:rFonts w:ascii="Times New Roman" w:hAnsi="Times New Roman" w:cs="Times New Roman"/>
                <w:sz w:val="24"/>
                <w:szCs w:val="24"/>
                <w:lang w:val="uk-UA"/>
              </w:rPr>
              <w:t xml:space="preserve">игоди для 50 платників податку </w:t>
            </w:r>
          </w:p>
        </w:tc>
        <w:tc>
          <w:tcPr>
            <w:tcW w:w="2631" w:type="pct"/>
          </w:tcPr>
          <w:p w:rsidR="00492977" w:rsidRPr="00A9286D" w:rsidRDefault="00492977" w:rsidP="005934B2">
            <w:pPr>
              <w:pStyle w:val="aa"/>
              <w:spacing w:before="0" w:beforeAutospacing="0" w:after="0" w:afterAutospacing="0"/>
              <w:jc w:val="both"/>
              <w:rPr>
                <w:lang w:val="uk-UA"/>
              </w:rPr>
            </w:pPr>
            <w:r w:rsidRPr="00A9286D">
              <w:rPr>
                <w:lang w:val="uk-UA"/>
              </w:rPr>
              <w:t>Відсутні витрати</w:t>
            </w:r>
            <w:r w:rsidRPr="00A9286D">
              <w:t xml:space="preserve"> </w:t>
            </w:r>
            <w:r w:rsidRPr="00A9286D">
              <w:rPr>
                <w:lang w:val="uk-UA"/>
              </w:rPr>
              <w:t>в частині сплати податку. Тому відсутня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соціального захисту, житлово-комуального та дорожнього господарства, транспорту тощо</w:t>
            </w:r>
            <w:r>
              <w:rPr>
                <w:rStyle w:val="af1"/>
                <w:lang w:val="uk-UA"/>
              </w:rPr>
              <w:t>.</w:t>
            </w:r>
            <w:r w:rsidRPr="00A9286D">
              <w:rPr>
                <w:rStyle w:val="af1"/>
                <w:lang w:val="uk-UA"/>
              </w:rPr>
              <w:t xml:space="preserve"> </w:t>
            </w:r>
            <w:r w:rsidRPr="00A9286D">
              <w:rPr>
                <w:lang w:val="uk-UA"/>
              </w:rPr>
              <w:t>Бюджет міста недоотримає 992,0 тис. грн.</w:t>
            </w:r>
            <w:r w:rsidRPr="00A9286D">
              <w:rPr>
                <w:color w:val="FF0000"/>
                <w:lang w:val="uk-UA"/>
              </w:rPr>
              <w:t xml:space="preserve"> </w:t>
            </w:r>
          </w:p>
        </w:tc>
      </w:tr>
      <w:tr w:rsidR="00492977" w:rsidRPr="00A9286D" w:rsidTr="005934B2">
        <w:tc>
          <w:tcPr>
            <w:tcW w:w="1088" w:type="pct"/>
          </w:tcPr>
          <w:p w:rsidR="00492977" w:rsidRPr="00A9286D" w:rsidRDefault="00492977" w:rsidP="005934B2">
            <w:pPr>
              <w:rPr>
                <w:sz w:val="24"/>
                <w:szCs w:val="24"/>
                <w:lang w:val="uk-UA"/>
              </w:rPr>
            </w:pPr>
            <w:r w:rsidRPr="00A9286D">
              <w:rPr>
                <w:sz w:val="24"/>
                <w:szCs w:val="24"/>
                <w:lang w:val="uk-UA"/>
              </w:rPr>
              <w:t>Альтернатива 2</w:t>
            </w:r>
          </w:p>
        </w:tc>
        <w:tc>
          <w:tcPr>
            <w:tcW w:w="1281" w:type="pct"/>
          </w:tcPr>
          <w:p w:rsidR="00492977" w:rsidRPr="00A9286D" w:rsidRDefault="00492977" w:rsidP="005934B2">
            <w:pPr>
              <w:pStyle w:val="aa"/>
              <w:spacing w:before="0" w:beforeAutospacing="0" w:after="0" w:afterAutospacing="0"/>
              <w:jc w:val="both"/>
              <w:rPr>
                <w:lang w:val="uk-UA"/>
              </w:rPr>
            </w:pPr>
            <w:r w:rsidRPr="00A9286D">
              <w:rPr>
                <w:lang w:val="uk-UA"/>
              </w:rPr>
              <w:t xml:space="preserve">Відсутні в частині </w:t>
            </w:r>
            <w:r w:rsidRPr="00A9286D">
              <w:rPr>
                <w:lang w:val="uk-UA"/>
              </w:rPr>
              <w:lastRenderedPageBreak/>
              <w:t>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 </w:t>
            </w:r>
          </w:p>
          <w:p w:rsidR="00492977" w:rsidRPr="00A9286D" w:rsidRDefault="00492977" w:rsidP="005934B2">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Прогнозовані надходження до бюджету міста від сплати податку –близько 17 млн. грн.</w:t>
            </w:r>
          </w:p>
        </w:tc>
        <w:tc>
          <w:tcPr>
            <w:tcW w:w="2631" w:type="pct"/>
          </w:tcPr>
          <w:p w:rsidR="00492977" w:rsidRPr="00A9286D" w:rsidRDefault="00492977" w:rsidP="005934B2">
            <w:pPr>
              <w:pStyle w:val="af3"/>
              <w:tabs>
                <w:tab w:val="left" w:pos="226"/>
              </w:tabs>
              <w:rPr>
                <w:sz w:val="24"/>
                <w:szCs w:val="24"/>
                <w:lang w:eastAsia="uk-UA"/>
              </w:rPr>
            </w:pPr>
            <w:r w:rsidRPr="00A9286D">
              <w:rPr>
                <w:sz w:val="24"/>
                <w:szCs w:val="24"/>
                <w:lang w:eastAsia="uk-UA"/>
              </w:rPr>
              <w:lastRenderedPageBreak/>
              <w:t xml:space="preserve">Часові витрати на отримання інформації щодо </w:t>
            </w:r>
            <w:r w:rsidRPr="00A9286D">
              <w:rPr>
                <w:sz w:val="24"/>
                <w:szCs w:val="24"/>
                <w:lang w:eastAsia="uk-UA"/>
              </w:rPr>
              <w:lastRenderedPageBreak/>
              <w:t>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p>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Юридичні особи (50 осіб) порівняно з 2019 роком будуть сплачувати податки в 17 разів більше. </w:t>
            </w:r>
          </w:p>
          <w:p w:rsidR="00492977" w:rsidRPr="00A9286D" w:rsidRDefault="00492977" w:rsidP="005934B2">
            <w:pPr>
              <w:pStyle w:val="ae"/>
              <w:jc w:val="both"/>
              <w:rPr>
                <w:rFonts w:ascii="Times New Roman" w:hAnsi="Times New Roman" w:cs="Times New Roman"/>
                <w:sz w:val="24"/>
                <w:szCs w:val="24"/>
                <w:highlight w:val="yellow"/>
                <w:lang w:val="uk-UA"/>
              </w:rPr>
            </w:pPr>
          </w:p>
        </w:tc>
      </w:tr>
      <w:tr w:rsidR="00492977" w:rsidRPr="003757B0" w:rsidTr="005934B2">
        <w:tc>
          <w:tcPr>
            <w:tcW w:w="1088" w:type="pct"/>
          </w:tcPr>
          <w:p w:rsidR="00492977" w:rsidRPr="00A9286D" w:rsidRDefault="00492977" w:rsidP="005934B2">
            <w:pPr>
              <w:rPr>
                <w:sz w:val="24"/>
                <w:szCs w:val="24"/>
                <w:lang w:val="uk-UA"/>
              </w:rPr>
            </w:pPr>
            <w:r w:rsidRPr="00A9286D">
              <w:rPr>
                <w:sz w:val="24"/>
                <w:szCs w:val="24"/>
              </w:rPr>
              <w:lastRenderedPageBreak/>
              <w:t xml:space="preserve">Альтернатива </w:t>
            </w:r>
            <w:r w:rsidRPr="00A9286D">
              <w:rPr>
                <w:sz w:val="24"/>
                <w:szCs w:val="24"/>
                <w:lang w:val="uk-UA"/>
              </w:rPr>
              <w:t>3</w:t>
            </w:r>
          </w:p>
        </w:tc>
        <w:tc>
          <w:tcPr>
            <w:tcW w:w="1281" w:type="pct"/>
          </w:tcPr>
          <w:p w:rsidR="00492977" w:rsidRPr="00A9286D" w:rsidRDefault="00492977" w:rsidP="005934B2">
            <w:pPr>
              <w:jc w:val="both"/>
              <w:rPr>
                <w:sz w:val="24"/>
                <w:szCs w:val="24"/>
                <w:lang w:val="uk-UA"/>
              </w:rPr>
            </w:pPr>
            <w:r w:rsidRPr="00A9286D">
              <w:rPr>
                <w:sz w:val="24"/>
                <w:szCs w:val="24"/>
                <w:lang w:val="uk-UA"/>
              </w:rPr>
              <w:t xml:space="preserve">Альтернатива може бути прийнятною. Податок сплачується в одна-ковому розмірі для всіх об’єктів нерухомості, незалежно від місць їх розташування. </w:t>
            </w:r>
          </w:p>
          <w:p w:rsidR="00492977" w:rsidRPr="00A9286D" w:rsidRDefault="00492977" w:rsidP="005934B2">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рогнозні надходження від сплати податку понад 992,0 тис. грн.,</w:t>
            </w:r>
            <w:r w:rsidRPr="00A9286D">
              <w:rPr>
                <w:rStyle w:val="26"/>
                <w:rFonts w:ascii="Times New Roman" w:hAnsi="Times New Roman" w:cs="Times New Roman"/>
                <w:sz w:val="24"/>
                <w:szCs w:val="24"/>
                <w:lang w:val="uk-UA"/>
              </w:rPr>
              <w:t xml:space="preserve"> </w:t>
            </w:r>
            <w:r w:rsidRPr="00A9286D">
              <w:rPr>
                <w:rFonts w:ascii="Times New Roman" w:hAnsi="Times New Roman" w:cs="Times New Roman"/>
                <w:color w:val="000000"/>
                <w:sz w:val="24"/>
                <w:szCs w:val="24"/>
                <w:shd w:val="clear" w:color="auto" w:fill="FFFFFF"/>
                <w:lang w:val="uk-UA"/>
              </w:rPr>
              <w:t>від юридичних осіб та суб’єктів малого підприємництва 648,6 тис. грн. та фізичних осіб – 343,4 тис. грн.)</w:t>
            </w:r>
            <w:r w:rsidRPr="00A9286D">
              <w:rPr>
                <w:rStyle w:val="13"/>
                <w:color w:val="000000"/>
                <w:sz w:val="24"/>
                <w:szCs w:val="24"/>
                <w:lang w:val="uk-UA" w:eastAsia="uk-UA"/>
              </w:rPr>
              <w:t xml:space="preserve">, </w:t>
            </w:r>
            <w:r w:rsidRPr="00A9286D">
              <w:rPr>
                <w:rStyle w:val="26"/>
                <w:rFonts w:ascii="Times New Roman" w:hAnsi="Times New Roman" w:cs="Times New Roman"/>
                <w:sz w:val="24"/>
                <w:szCs w:val="24"/>
                <w:lang w:val="uk-UA"/>
              </w:rPr>
              <w:t xml:space="preserve">що надасть можливість фінансування </w:t>
            </w:r>
            <w:r w:rsidRPr="00A9286D">
              <w:rPr>
                <w:rStyle w:val="af1"/>
                <w:rFonts w:ascii="Times New Roman" w:hAnsi="Times New Roman" w:cs="Times New Roman"/>
                <w:sz w:val="24"/>
                <w:szCs w:val="24"/>
                <w:lang w:val="uk-UA"/>
              </w:rPr>
              <w:t xml:space="preserve">соціально важливих міських цільових програм, бюджетної сфери в галузях освіти, охорони </w:t>
            </w:r>
            <w:r w:rsidRPr="00A9286D">
              <w:rPr>
                <w:rStyle w:val="af1"/>
                <w:rFonts w:ascii="Times New Roman" w:hAnsi="Times New Roman" w:cs="Times New Roman"/>
                <w:sz w:val="24"/>
                <w:szCs w:val="24"/>
                <w:lang w:val="uk-UA"/>
              </w:rPr>
              <w:lastRenderedPageBreak/>
              <w:t xml:space="preserve">здоров’я, со-ціального захисту, житлово-комунального та дорожнього госпо-дарства, транспорту тощо </w:t>
            </w:r>
          </w:p>
        </w:tc>
        <w:tc>
          <w:tcPr>
            <w:tcW w:w="2631" w:type="pct"/>
          </w:tcPr>
          <w:p w:rsidR="00492977" w:rsidRPr="00A9286D" w:rsidRDefault="00492977" w:rsidP="005934B2">
            <w:pPr>
              <w:pStyle w:val="af3"/>
              <w:tabs>
                <w:tab w:val="left" w:pos="226"/>
              </w:tabs>
              <w:rPr>
                <w:sz w:val="24"/>
                <w:szCs w:val="24"/>
              </w:rPr>
            </w:pPr>
            <w:r w:rsidRPr="00A9286D">
              <w:rPr>
                <w:sz w:val="24"/>
                <w:szCs w:val="24"/>
                <w:lang w:eastAsia="uk-UA"/>
              </w:rPr>
              <w:lastRenderedPageBreak/>
              <w:t>Часові витрати на отримання інформації щодо 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r w:rsidRPr="00A9286D">
              <w:rPr>
                <w:sz w:val="24"/>
                <w:szCs w:val="24"/>
              </w:rPr>
              <w:t xml:space="preserve">Прогнозні витрати при сплаті податку – </w:t>
            </w:r>
            <w:r w:rsidRPr="003757B0">
              <w:rPr>
                <w:sz w:val="24"/>
                <w:szCs w:val="24"/>
              </w:rPr>
              <w:t>понад 992,0 тис</w:t>
            </w:r>
            <w:r w:rsidRPr="00A9286D">
              <w:rPr>
                <w:sz w:val="24"/>
                <w:szCs w:val="24"/>
              </w:rPr>
              <w:t xml:space="preserve">.грн. </w:t>
            </w:r>
          </w:p>
        </w:tc>
      </w:tr>
    </w:tbl>
    <w:p w:rsidR="00492977" w:rsidRPr="00A9286D" w:rsidRDefault="00492977" w:rsidP="00492977">
      <w:pPr>
        <w:pStyle w:val="af6"/>
        <w:ind w:firstLine="0"/>
        <w:rPr>
          <w:i/>
          <w:iCs/>
          <w:sz w:val="24"/>
          <w:szCs w:val="24"/>
        </w:rPr>
      </w:pPr>
      <w:r w:rsidRPr="00A9286D">
        <w:rPr>
          <w:rStyle w:val="af1"/>
          <w:i/>
          <w:iCs/>
          <w:sz w:val="24"/>
          <w:szCs w:val="24"/>
          <w:lang w:eastAsia="uk-UA"/>
        </w:rPr>
        <w:lastRenderedPageBreak/>
        <w:t xml:space="preserve">Примітка: при описі альтернатив використовувалися показники надходжень до бюджету від сплати податку на нерухоме майно, відмінне від земельної ділянки. </w:t>
      </w:r>
    </w:p>
    <w:p w:rsidR="00492977" w:rsidRPr="00A9286D" w:rsidRDefault="00492977" w:rsidP="00492977">
      <w:pPr>
        <w:ind w:firstLine="567"/>
        <w:jc w:val="center"/>
        <w:rPr>
          <w:b/>
          <w:bCs/>
          <w:i/>
          <w:iCs/>
          <w:sz w:val="24"/>
          <w:szCs w:val="24"/>
          <w:lang w:val="uk-UA"/>
        </w:rPr>
      </w:pPr>
    </w:p>
    <w:p w:rsidR="00492977" w:rsidRPr="00A9286D" w:rsidRDefault="00492977" w:rsidP="00492977">
      <w:pPr>
        <w:shd w:val="clear" w:color="auto" w:fill="FFFFFF"/>
        <w:ind w:right="-1"/>
        <w:jc w:val="center"/>
        <w:rPr>
          <w:b/>
          <w:bCs/>
          <w:i/>
          <w:iCs/>
          <w:color w:val="000000"/>
          <w:sz w:val="24"/>
          <w:szCs w:val="24"/>
          <w:bdr w:val="none" w:sz="0" w:space="0" w:color="auto" w:frame="1"/>
          <w:lang w:val="uk-UA"/>
        </w:rPr>
      </w:pPr>
      <w:r w:rsidRPr="00A9286D">
        <w:rPr>
          <w:b/>
          <w:bCs/>
          <w:i/>
          <w:iCs/>
          <w:color w:val="000000"/>
          <w:sz w:val="24"/>
          <w:szCs w:val="24"/>
          <w:bdr w:val="none" w:sz="0" w:space="0" w:color="auto" w:frame="1"/>
          <w:lang w:val="uk-UA"/>
        </w:rPr>
        <w:t xml:space="preserve">4. Вибір найбільш оптимального альтернативного способу </w:t>
      </w:r>
    </w:p>
    <w:p w:rsidR="00492977" w:rsidRPr="00A9286D" w:rsidRDefault="00492977" w:rsidP="00492977">
      <w:pPr>
        <w:shd w:val="clear" w:color="auto" w:fill="FFFFFF"/>
        <w:ind w:right="-1"/>
        <w:jc w:val="center"/>
        <w:rPr>
          <w:b/>
          <w:bCs/>
          <w:i/>
          <w:iCs/>
          <w:color w:val="000000"/>
          <w:sz w:val="24"/>
          <w:szCs w:val="24"/>
          <w:bdr w:val="none" w:sz="0" w:space="0" w:color="auto" w:frame="1"/>
          <w:lang w:val="uk-UA"/>
        </w:rPr>
      </w:pPr>
      <w:r w:rsidRPr="00A9286D">
        <w:rPr>
          <w:b/>
          <w:bCs/>
          <w:i/>
          <w:iCs/>
          <w:color w:val="000000"/>
          <w:sz w:val="24"/>
          <w:szCs w:val="24"/>
          <w:bdr w:val="none" w:sz="0" w:space="0" w:color="auto" w:frame="1"/>
          <w:lang w:val="uk-UA"/>
        </w:rPr>
        <w:t>досягнення цілей</w:t>
      </w:r>
    </w:p>
    <w:p w:rsidR="00492977" w:rsidRPr="00A9286D" w:rsidRDefault="00492977" w:rsidP="00492977">
      <w:pPr>
        <w:shd w:val="clear" w:color="auto" w:fill="FFFFFF"/>
        <w:ind w:right="-1"/>
        <w:jc w:val="center"/>
        <w:rPr>
          <w:b/>
          <w:bCs/>
          <w:i/>
          <w:iCs/>
          <w:color w:val="000000"/>
          <w:sz w:val="24"/>
          <w:szCs w:val="24"/>
          <w:bdr w:val="none" w:sz="0" w:space="0" w:color="auto" w:frame="1"/>
          <w:lang w:val="uk-UA"/>
        </w:rPr>
      </w:pPr>
    </w:p>
    <w:p w:rsidR="00492977" w:rsidRPr="00A9286D" w:rsidRDefault="00492977" w:rsidP="00492977">
      <w:pPr>
        <w:pStyle w:val="ae"/>
        <w:ind w:firstLine="708"/>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Здійснено вибір оптимального альтернативного способу з урахуванням системи бальної оцінки ступеня досягнення визначених цілей.</w:t>
      </w:r>
    </w:p>
    <w:p w:rsidR="00492977" w:rsidRPr="00A9286D" w:rsidRDefault="00492977" w:rsidP="00492977">
      <w:pPr>
        <w:spacing w:line="240" w:lineRule="atLeast"/>
        <w:ind w:firstLine="708"/>
        <w:jc w:val="both"/>
        <w:rPr>
          <w:sz w:val="24"/>
          <w:szCs w:val="24"/>
          <w:lang w:val="uk-UA"/>
        </w:rPr>
      </w:pPr>
      <w:r w:rsidRPr="00A9286D">
        <w:rPr>
          <w:sz w:val="24"/>
          <w:szCs w:val="24"/>
          <w:lang w:val="uk-UA"/>
        </w:rPr>
        <w:t>Оцінка ступеня досягнення визначених цілей визначається за чотирибальною системою, де:</w:t>
      </w:r>
    </w:p>
    <w:p w:rsidR="00492977" w:rsidRPr="00A9286D" w:rsidRDefault="00492977" w:rsidP="00492977">
      <w:pPr>
        <w:shd w:val="clear" w:color="auto" w:fill="FFFFFF"/>
        <w:ind w:firstLine="708"/>
        <w:jc w:val="both"/>
        <w:rPr>
          <w:color w:val="000000"/>
          <w:sz w:val="24"/>
          <w:szCs w:val="24"/>
          <w:lang w:val="uk-UA"/>
        </w:rPr>
      </w:pPr>
      <w:r w:rsidRPr="00A9286D">
        <w:rPr>
          <w:color w:val="000000"/>
          <w:sz w:val="24"/>
          <w:szCs w:val="24"/>
          <w:lang w:val="uk-UA"/>
        </w:rPr>
        <w:t>4 бали – цілі ухвалення регуляторного акта можуть бути досягнуті повною мірою (проблеми більше не буде);</w:t>
      </w:r>
    </w:p>
    <w:p w:rsidR="00492977" w:rsidRPr="00A9286D" w:rsidRDefault="00492977" w:rsidP="00492977">
      <w:pPr>
        <w:shd w:val="clear" w:color="auto" w:fill="FFFFFF"/>
        <w:ind w:firstLine="708"/>
        <w:jc w:val="both"/>
        <w:rPr>
          <w:color w:val="000000"/>
          <w:sz w:val="24"/>
          <w:szCs w:val="24"/>
          <w:lang w:val="uk-UA"/>
        </w:rPr>
      </w:pPr>
      <w:bookmarkStart w:id="1" w:name="n87"/>
      <w:bookmarkEnd w:id="1"/>
      <w:r w:rsidRPr="00A9286D">
        <w:rPr>
          <w:color w:val="000000"/>
          <w:sz w:val="24"/>
          <w:szCs w:val="24"/>
          <w:lang w:val="uk-UA"/>
        </w:rPr>
        <w:t>3 бали – цілі ухвалення регуляторного акта можуть бути досягнуті майже  повною мірою (усіх важливих аспектів проблеми не буде);</w:t>
      </w:r>
    </w:p>
    <w:p w:rsidR="00492977" w:rsidRPr="00A9286D" w:rsidRDefault="00492977" w:rsidP="00492977">
      <w:pPr>
        <w:shd w:val="clear" w:color="auto" w:fill="FFFFFF"/>
        <w:ind w:firstLine="708"/>
        <w:jc w:val="both"/>
        <w:rPr>
          <w:color w:val="000000"/>
          <w:sz w:val="24"/>
          <w:szCs w:val="24"/>
          <w:lang w:val="uk-UA"/>
        </w:rPr>
      </w:pPr>
      <w:bookmarkStart w:id="2" w:name="n88"/>
      <w:bookmarkEnd w:id="2"/>
      <w:r w:rsidRPr="00A9286D">
        <w:rPr>
          <w:color w:val="000000"/>
          <w:sz w:val="24"/>
          <w:szCs w:val="24"/>
          <w:lang w:val="uk-UA"/>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rsidR="00492977" w:rsidRPr="00A9286D" w:rsidRDefault="00492977" w:rsidP="00492977">
      <w:pPr>
        <w:shd w:val="clear" w:color="auto" w:fill="FFFFFF"/>
        <w:ind w:firstLine="708"/>
        <w:jc w:val="both"/>
        <w:rPr>
          <w:color w:val="000000"/>
          <w:sz w:val="24"/>
          <w:szCs w:val="24"/>
          <w:lang w:val="uk-UA"/>
        </w:rPr>
      </w:pPr>
      <w:bookmarkStart w:id="3" w:name="n89"/>
      <w:bookmarkEnd w:id="3"/>
      <w:r w:rsidRPr="00A9286D">
        <w:rPr>
          <w:color w:val="000000"/>
          <w:sz w:val="24"/>
          <w:szCs w:val="24"/>
          <w:lang w:val="uk-UA"/>
        </w:rPr>
        <w:t>1 бал – цілі ухвалення регуляторного акта не можуть бути досягнуті (проблема залишається).</w:t>
      </w:r>
    </w:p>
    <w:p w:rsidR="00492977" w:rsidRPr="00A9286D" w:rsidRDefault="00492977" w:rsidP="00492977">
      <w:pPr>
        <w:shd w:val="clear" w:color="auto" w:fill="FFFFFF"/>
        <w:ind w:firstLine="708"/>
        <w:jc w:val="both"/>
        <w:rPr>
          <w:color w:val="000000"/>
          <w:sz w:val="24"/>
          <w:szCs w:val="24"/>
          <w:lang w:val="uk-UA"/>
        </w:rPr>
      </w:pPr>
    </w:p>
    <w:tbl>
      <w:tblPr>
        <w:tblW w:w="918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980"/>
        <w:gridCol w:w="1800"/>
        <w:gridCol w:w="5400"/>
      </w:tblGrid>
      <w:tr w:rsidR="00492977" w:rsidRPr="00A9286D" w:rsidTr="005934B2">
        <w:trPr>
          <w:trHeight w:val="1688"/>
          <w:tblHeader/>
        </w:trPr>
        <w:tc>
          <w:tcPr>
            <w:tcW w:w="1980"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Рейтинг</w:t>
            </w:r>
          </w:p>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результативності (досягнення цілей під час вирішення проблеми)</w:t>
            </w:r>
          </w:p>
        </w:tc>
        <w:tc>
          <w:tcPr>
            <w:tcW w:w="1800"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Бал</w:t>
            </w:r>
          </w:p>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результа-тивності </w:t>
            </w:r>
          </w:p>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(за чотири-бальною системою оцінки)</w:t>
            </w:r>
          </w:p>
        </w:tc>
        <w:tc>
          <w:tcPr>
            <w:tcW w:w="5400"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Коментарі щодо присвоєння відповідного бала</w:t>
            </w:r>
          </w:p>
        </w:tc>
      </w:tr>
    </w:tbl>
    <w:p w:rsidR="00492977" w:rsidRPr="00A9286D" w:rsidRDefault="00492977" w:rsidP="00492977">
      <w:pPr>
        <w:pStyle w:val="aff3"/>
        <w:rPr>
          <w:rFonts w:ascii="Times New Roman" w:hAnsi="Times New Roman" w:cs="Times New Roman"/>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00"/>
        <w:gridCol w:w="5400"/>
      </w:tblGrid>
      <w:tr w:rsidR="00492977" w:rsidRPr="00A9286D" w:rsidTr="005934B2">
        <w:trPr>
          <w:trHeight w:val="181"/>
          <w:tblHeader/>
        </w:trPr>
        <w:tc>
          <w:tcPr>
            <w:tcW w:w="1980"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1800"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5400"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3757B0" w:rsidTr="005934B2">
        <w:trPr>
          <w:trHeight w:val="315"/>
        </w:trPr>
        <w:tc>
          <w:tcPr>
            <w:tcW w:w="1980" w:type="dxa"/>
          </w:tcPr>
          <w:p w:rsidR="00492977" w:rsidRPr="00A9286D" w:rsidRDefault="00492977" w:rsidP="005934B2">
            <w:pPr>
              <w:pStyle w:val="ae"/>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1</w:t>
            </w:r>
          </w:p>
        </w:tc>
        <w:tc>
          <w:tcPr>
            <w:tcW w:w="1800" w:type="dxa"/>
          </w:tcPr>
          <w:p w:rsidR="00492977" w:rsidRPr="00A9286D" w:rsidRDefault="00492977" w:rsidP="005934B2">
            <w:pPr>
              <w:pStyle w:val="ae"/>
              <w:jc w:val="center"/>
              <w:rPr>
                <w:rFonts w:ascii="Times New Roman" w:hAnsi="Times New Roman" w:cs="Times New Roman"/>
                <w:b/>
                <w:bCs/>
                <w:i/>
                <w:iCs/>
                <w:sz w:val="24"/>
                <w:szCs w:val="24"/>
                <w:lang w:val="uk-UA"/>
              </w:rPr>
            </w:pPr>
            <w:r w:rsidRPr="00A9286D">
              <w:rPr>
                <w:rFonts w:ascii="Times New Roman" w:hAnsi="Times New Roman" w:cs="Times New Roman"/>
                <w:b/>
                <w:bCs/>
                <w:i/>
                <w:iCs/>
                <w:sz w:val="24"/>
                <w:szCs w:val="24"/>
                <w:lang w:val="uk-UA"/>
              </w:rPr>
              <w:t>1</w:t>
            </w:r>
          </w:p>
        </w:tc>
        <w:tc>
          <w:tcPr>
            <w:tcW w:w="5400" w:type="dxa"/>
          </w:tcPr>
          <w:p w:rsidR="00492977" w:rsidRPr="00A9286D" w:rsidRDefault="00492977" w:rsidP="005934B2">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 xml:space="preserve">Відсутні витрати. З 01.01.2020 в місті не встановлено розмір ставки податку, на законодавчому рівні не визначено мінімального розміру ставки, відповідно не нараховується та не сплачується податок. </w:t>
            </w:r>
            <w:r w:rsidRPr="00A9286D">
              <w:rPr>
                <w:rFonts w:ascii="Times New Roman" w:hAnsi="Times New Roman" w:cs="Times New Roman"/>
                <w:sz w:val="24"/>
                <w:szCs w:val="24"/>
                <w:lang w:val="uk-UA"/>
              </w:rPr>
              <w:t xml:space="preserve">Наслідком є недоотримання надходжень до бюджету міста коштів на прогнозованому рівні 992,0 тис.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A9286D">
              <w:rPr>
                <w:rStyle w:val="13"/>
                <w:sz w:val="24"/>
                <w:szCs w:val="24"/>
                <w:lang w:val="uk-UA" w:eastAsia="uk-UA"/>
              </w:rPr>
              <w:t xml:space="preserve">Негативний вплив буде завдано територіальній громаді міста, оскільки відсутність надходжень до бюджету ставить під загрозу фінансування соціально важливих міських цільових програм, бюджетної сфери в </w:t>
            </w:r>
            <w:r w:rsidRPr="00A9286D">
              <w:rPr>
                <w:rStyle w:val="13"/>
                <w:sz w:val="24"/>
                <w:szCs w:val="24"/>
                <w:lang w:val="uk-UA" w:eastAsia="uk-UA"/>
              </w:rPr>
              <w:lastRenderedPageBreak/>
              <w:t xml:space="preserve">галузях освіти, охорони здоров’я, соціального захисту населення, житлово-комунального та дорожнього господарства, транспорту тощо </w:t>
            </w:r>
            <w:r w:rsidRPr="00A9286D">
              <w:rPr>
                <w:rStyle w:val="af1"/>
                <w:rFonts w:ascii="Times New Roman" w:hAnsi="Times New Roman" w:cs="Times New Roman"/>
                <w:sz w:val="24"/>
                <w:szCs w:val="24"/>
                <w:lang w:val="uk-UA"/>
              </w:rPr>
              <w:t>(</w:t>
            </w:r>
          </w:p>
        </w:tc>
      </w:tr>
      <w:tr w:rsidR="00492977" w:rsidRPr="003757B0" w:rsidTr="005934B2">
        <w:trPr>
          <w:trHeight w:val="546"/>
        </w:trPr>
        <w:tc>
          <w:tcPr>
            <w:tcW w:w="1980" w:type="dxa"/>
          </w:tcPr>
          <w:p w:rsidR="00492977" w:rsidRPr="00A9286D" w:rsidRDefault="00492977" w:rsidP="005934B2">
            <w:pPr>
              <w:pStyle w:val="ae"/>
              <w:rPr>
                <w:rFonts w:ascii="Times New Roman" w:hAnsi="Times New Roman" w:cs="Times New Roman"/>
                <w:sz w:val="24"/>
                <w:szCs w:val="24"/>
                <w:lang w:val="ru-RU"/>
              </w:rPr>
            </w:pPr>
            <w:r w:rsidRPr="00A9286D">
              <w:rPr>
                <w:rFonts w:ascii="Times New Roman" w:hAnsi="Times New Roman" w:cs="Times New Roman"/>
                <w:sz w:val="24"/>
                <w:szCs w:val="24"/>
                <w:lang w:val="ru-RU"/>
              </w:rPr>
              <w:lastRenderedPageBreak/>
              <w:t>Альтернатива 2</w:t>
            </w:r>
          </w:p>
        </w:tc>
        <w:tc>
          <w:tcPr>
            <w:tcW w:w="1800" w:type="dxa"/>
          </w:tcPr>
          <w:p w:rsidR="00492977" w:rsidRPr="00A9286D" w:rsidRDefault="00492977" w:rsidP="005934B2">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2</w:t>
            </w:r>
          </w:p>
        </w:tc>
        <w:tc>
          <w:tcPr>
            <w:tcW w:w="5400" w:type="dxa"/>
          </w:tcPr>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492977" w:rsidRPr="00A9286D" w:rsidRDefault="00492977" w:rsidP="005934B2">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 xml:space="preserve">Прогнозні надходження до бюджету міста скла-датимуть 17 млн. грн., що дасть можливість збільшення видатків для фінансування </w:t>
            </w:r>
            <w:r w:rsidRPr="00A9286D">
              <w:rPr>
                <w:rStyle w:val="26"/>
                <w:rFonts w:ascii="Times New Roman" w:hAnsi="Times New Roman" w:cs="Times New Roman"/>
                <w:sz w:val="24"/>
                <w:szCs w:val="24"/>
                <w:lang w:val="uk-UA"/>
              </w:rPr>
              <w:t xml:space="preserve">заходів  </w:t>
            </w:r>
            <w:r w:rsidRPr="00A9286D">
              <w:rPr>
                <w:rStyle w:val="13"/>
                <w:sz w:val="24"/>
                <w:szCs w:val="24"/>
                <w:lang w:val="uk-UA" w:eastAsia="uk-UA"/>
              </w:rPr>
              <w:t xml:space="preserve">соціально  важливих міських </w:t>
            </w:r>
            <w:r>
              <w:rPr>
                <w:rStyle w:val="13"/>
                <w:sz w:val="24"/>
                <w:szCs w:val="24"/>
                <w:lang w:val="uk-UA" w:eastAsia="uk-UA"/>
              </w:rPr>
              <w:t>програм.</w:t>
            </w:r>
          </w:p>
        </w:tc>
      </w:tr>
      <w:tr w:rsidR="00492977" w:rsidRPr="003757B0" w:rsidTr="005934B2">
        <w:trPr>
          <w:trHeight w:val="841"/>
        </w:trPr>
        <w:tc>
          <w:tcPr>
            <w:tcW w:w="1980" w:type="dxa"/>
          </w:tcPr>
          <w:p w:rsidR="00492977" w:rsidRPr="00A9286D" w:rsidRDefault="00492977" w:rsidP="005934B2">
            <w:pPr>
              <w:pStyle w:val="ae"/>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3</w:t>
            </w:r>
          </w:p>
        </w:tc>
        <w:tc>
          <w:tcPr>
            <w:tcW w:w="1800" w:type="dxa"/>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4</w:t>
            </w:r>
          </w:p>
        </w:tc>
        <w:tc>
          <w:tcPr>
            <w:tcW w:w="5400" w:type="dxa"/>
          </w:tcPr>
          <w:p w:rsidR="00492977" w:rsidRPr="00A9286D" w:rsidRDefault="00492977" w:rsidP="005934B2">
            <w:pPr>
              <w:spacing w:line="245" w:lineRule="auto"/>
              <w:jc w:val="both"/>
              <w:rPr>
                <w:sz w:val="24"/>
                <w:szCs w:val="24"/>
                <w:lang w:val="uk-UA"/>
              </w:rPr>
            </w:pPr>
            <w:r w:rsidRPr="00A9286D">
              <w:rPr>
                <w:sz w:val="24"/>
                <w:szCs w:val="24"/>
                <w:lang w:val="uk-UA"/>
              </w:rPr>
              <w:t>Цілі ухвалення регуляторного акта будуть досягнуті повною  мірою</w:t>
            </w:r>
            <w:r w:rsidRPr="00A9286D">
              <w:rPr>
                <w:rStyle w:val="26"/>
                <w:sz w:val="24"/>
                <w:szCs w:val="24"/>
                <w:lang w:val="uk-UA"/>
              </w:rPr>
              <w:t>. С</w:t>
            </w:r>
            <w:r w:rsidRPr="00A9286D">
              <w:rPr>
                <w:sz w:val="24"/>
                <w:szCs w:val="24"/>
                <w:lang w:val="uk-UA"/>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w:t>
            </w:r>
          </w:p>
        </w:tc>
      </w:tr>
    </w:tbl>
    <w:p w:rsidR="00492977" w:rsidRPr="00A9286D" w:rsidRDefault="00492977" w:rsidP="00492977">
      <w:pPr>
        <w:pStyle w:val="af6"/>
        <w:ind w:firstLine="0"/>
        <w:rPr>
          <w:i/>
          <w:iCs/>
          <w:sz w:val="24"/>
          <w:szCs w:val="24"/>
        </w:rPr>
      </w:pPr>
      <w:r w:rsidRPr="00A9286D">
        <w:rPr>
          <w:rStyle w:val="af1"/>
          <w:i/>
          <w:iCs/>
          <w:sz w:val="24"/>
          <w:szCs w:val="24"/>
          <w:lang w:eastAsia="uk-UA"/>
        </w:rPr>
        <w:t>Примітка: при описі альтернатив використовувалися показники надходжень до бюджету від сплати земельного податку.</w:t>
      </w:r>
    </w:p>
    <w:p w:rsidR="00492977" w:rsidRPr="00A9286D" w:rsidRDefault="00492977" w:rsidP="00492977">
      <w:pPr>
        <w:ind w:firstLine="708"/>
        <w:jc w:val="both"/>
        <w:rPr>
          <w:sz w:val="24"/>
          <w:szCs w:val="24"/>
          <w:lang w:val="uk-UA"/>
        </w:rPr>
      </w:pPr>
    </w:p>
    <w:tbl>
      <w:tblPr>
        <w:tblW w:w="5116"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05"/>
        <w:gridCol w:w="2104"/>
        <w:gridCol w:w="3193"/>
        <w:gridCol w:w="2391"/>
      </w:tblGrid>
      <w:tr w:rsidR="00492977" w:rsidRPr="00A9286D" w:rsidTr="005934B2">
        <w:trPr>
          <w:tblHeader/>
        </w:trPr>
        <w:tc>
          <w:tcPr>
            <w:tcW w:w="1075" w:type="pct"/>
          </w:tcPr>
          <w:p w:rsidR="00492977" w:rsidRPr="00A9286D" w:rsidRDefault="00492977" w:rsidP="005934B2">
            <w:pPr>
              <w:jc w:val="center"/>
              <w:rPr>
                <w:b/>
                <w:bCs/>
                <w:i/>
                <w:iCs/>
                <w:sz w:val="24"/>
                <w:szCs w:val="24"/>
                <w:lang w:val="uk-UA"/>
              </w:rPr>
            </w:pPr>
            <w:r w:rsidRPr="00A9286D">
              <w:rPr>
                <w:b/>
                <w:bCs/>
                <w:i/>
                <w:iCs/>
                <w:sz w:val="24"/>
                <w:szCs w:val="24"/>
                <w:lang w:val="uk-UA"/>
              </w:rPr>
              <w:t>Рейтинг результативності</w:t>
            </w:r>
          </w:p>
        </w:tc>
        <w:tc>
          <w:tcPr>
            <w:tcW w:w="1074" w:type="pct"/>
          </w:tcPr>
          <w:p w:rsidR="00492977" w:rsidRPr="00A9286D" w:rsidRDefault="00492977" w:rsidP="005934B2">
            <w:pPr>
              <w:jc w:val="center"/>
              <w:rPr>
                <w:b/>
                <w:bCs/>
                <w:i/>
                <w:iCs/>
                <w:sz w:val="24"/>
                <w:szCs w:val="24"/>
                <w:lang w:val="uk-UA"/>
              </w:rPr>
            </w:pPr>
            <w:r w:rsidRPr="00A9286D">
              <w:rPr>
                <w:b/>
                <w:bCs/>
                <w:i/>
                <w:iCs/>
                <w:sz w:val="24"/>
                <w:szCs w:val="24"/>
                <w:lang w:val="uk-UA"/>
              </w:rPr>
              <w:t>Вигоди (підсумок)</w:t>
            </w:r>
          </w:p>
        </w:tc>
        <w:tc>
          <w:tcPr>
            <w:tcW w:w="1630" w:type="pct"/>
          </w:tcPr>
          <w:p w:rsidR="00492977" w:rsidRPr="00A9286D" w:rsidRDefault="00492977" w:rsidP="005934B2">
            <w:pPr>
              <w:ind w:left="-253" w:firstLine="253"/>
              <w:jc w:val="center"/>
              <w:rPr>
                <w:b/>
                <w:bCs/>
                <w:i/>
                <w:iCs/>
                <w:sz w:val="24"/>
                <w:szCs w:val="24"/>
                <w:lang w:val="uk-UA"/>
              </w:rPr>
            </w:pPr>
            <w:r w:rsidRPr="00A9286D">
              <w:rPr>
                <w:b/>
                <w:bCs/>
                <w:i/>
                <w:iCs/>
                <w:sz w:val="24"/>
                <w:szCs w:val="24"/>
                <w:lang w:val="uk-UA"/>
              </w:rPr>
              <w:t>Витрати (підсумок)</w:t>
            </w:r>
          </w:p>
        </w:tc>
        <w:tc>
          <w:tcPr>
            <w:tcW w:w="1221" w:type="pct"/>
            <w:vAlign w:val="center"/>
          </w:tcPr>
          <w:p w:rsidR="00492977" w:rsidRPr="00A9286D" w:rsidRDefault="00492977" w:rsidP="005934B2">
            <w:pPr>
              <w:jc w:val="center"/>
              <w:rPr>
                <w:b/>
                <w:bCs/>
                <w:i/>
                <w:iCs/>
                <w:sz w:val="24"/>
                <w:szCs w:val="24"/>
                <w:lang w:val="uk-UA"/>
              </w:rPr>
            </w:pPr>
            <w:r w:rsidRPr="00A9286D">
              <w:rPr>
                <w:b/>
                <w:bCs/>
                <w:i/>
                <w:iCs/>
                <w:sz w:val="24"/>
                <w:szCs w:val="24"/>
                <w:lang w:val="uk-UA"/>
              </w:rPr>
              <w:t xml:space="preserve">Обґрунтування відповідного місця альтернативи </w:t>
            </w:r>
          </w:p>
          <w:p w:rsidR="00492977" w:rsidRPr="00A9286D" w:rsidRDefault="00492977" w:rsidP="005934B2">
            <w:pPr>
              <w:jc w:val="center"/>
              <w:rPr>
                <w:b/>
                <w:bCs/>
                <w:i/>
                <w:iCs/>
                <w:sz w:val="24"/>
                <w:szCs w:val="24"/>
                <w:lang w:val="uk-UA"/>
              </w:rPr>
            </w:pPr>
            <w:r w:rsidRPr="00A9286D">
              <w:rPr>
                <w:b/>
                <w:bCs/>
                <w:i/>
                <w:iCs/>
                <w:sz w:val="24"/>
                <w:szCs w:val="24"/>
                <w:lang w:val="uk-UA"/>
              </w:rPr>
              <w:t>в рейтингу</w:t>
            </w:r>
          </w:p>
        </w:tc>
      </w:tr>
    </w:tbl>
    <w:p w:rsidR="00492977" w:rsidRPr="00A9286D" w:rsidRDefault="00492977" w:rsidP="00492977">
      <w:pPr>
        <w:pStyle w:val="aff3"/>
        <w:rPr>
          <w:rFonts w:ascii="Times New Roman" w:hAnsi="Times New Roman" w:cs="Times New Roman"/>
          <w:sz w:val="24"/>
          <w:szCs w:val="24"/>
        </w:rPr>
      </w:pPr>
    </w:p>
    <w:tbl>
      <w:tblPr>
        <w:tblW w:w="50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5"/>
        <w:gridCol w:w="2126"/>
        <w:gridCol w:w="3162"/>
        <w:gridCol w:w="2366"/>
      </w:tblGrid>
      <w:tr w:rsidR="00492977" w:rsidRPr="00A9286D" w:rsidTr="005934B2">
        <w:trPr>
          <w:tblHeader/>
        </w:trPr>
        <w:tc>
          <w:tcPr>
            <w:tcW w:w="1078" w:type="pct"/>
          </w:tcPr>
          <w:p w:rsidR="00492977" w:rsidRPr="00A9286D" w:rsidRDefault="00492977" w:rsidP="005934B2">
            <w:pPr>
              <w:jc w:val="center"/>
              <w:rPr>
                <w:b/>
                <w:bCs/>
                <w:i/>
                <w:iCs/>
                <w:sz w:val="24"/>
                <w:szCs w:val="24"/>
                <w:lang w:val="uk-UA"/>
              </w:rPr>
            </w:pPr>
            <w:r w:rsidRPr="00A9286D">
              <w:rPr>
                <w:b/>
                <w:bCs/>
                <w:i/>
                <w:iCs/>
                <w:sz w:val="24"/>
                <w:szCs w:val="24"/>
                <w:lang w:val="uk-UA"/>
              </w:rPr>
              <w:t>1</w:t>
            </w:r>
          </w:p>
        </w:tc>
        <w:tc>
          <w:tcPr>
            <w:tcW w:w="1089" w:type="pct"/>
          </w:tcPr>
          <w:p w:rsidR="00492977" w:rsidRPr="00A9286D" w:rsidRDefault="00492977" w:rsidP="005934B2">
            <w:pPr>
              <w:jc w:val="center"/>
              <w:rPr>
                <w:b/>
                <w:bCs/>
                <w:i/>
                <w:iCs/>
                <w:sz w:val="24"/>
                <w:szCs w:val="24"/>
                <w:lang w:val="uk-UA"/>
              </w:rPr>
            </w:pPr>
            <w:r w:rsidRPr="00A9286D">
              <w:rPr>
                <w:b/>
                <w:bCs/>
                <w:i/>
                <w:iCs/>
                <w:sz w:val="24"/>
                <w:szCs w:val="24"/>
                <w:lang w:val="uk-UA"/>
              </w:rPr>
              <w:t>2</w:t>
            </w:r>
          </w:p>
        </w:tc>
        <w:tc>
          <w:tcPr>
            <w:tcW w:w="1620" w:type="pct"/>
          </w:tcPr>
          <w:p w:rsidR="00492977" w:rsidRPr="00A9286D" w:rsidRDefault="00492977" w:rsidP="005934B2">
            <w:pPr>
              <w:ind w:left="-253" w:firstLine="253"/>
              <w:jc w:val="center"/>
              <w:rPr>
                <w:b/>
                <w:bCs/>
                <w:i/>
                <w:iCs/>
                <w:sz w:val="24"/>
                <w:szCs w:val="24"/>
                <w:lang w:val="uk-UA"/>
              </w:rPr>
            </w:pPr>
            <w:r w:rsidRPr="00A9286D">
              <w:rPr>
                <w:b/>
                <w:bCs/>
                <w:i/>
                <w:iCs/>
                <w:sz w:val="24"/>
                <w:szCs w:val="24"/>
                <w:lang w:val="uk-UA"/>
              </w:rPr>
              <w:t>3</w:t>
            </w:r>
          </w:p>
        </w:tc>
        <w:tc>
          <w:tcPr>
            <w:tcW w:w="1212" w:type="pct"/>
            <w:vAlign w:val="center"/>
          </w:tcPr>
          <w:p w:rsidR="00492977" w:rsidRPr="00A9286D" w:rsidRDefault="00492977" w:rsidP="005934B2">
            <w:pPr>
              <w:jc w:val="center"/>
              <w:rPr>
                <w:b/>
                <w:bCs/>
                <w:i/>
                <w:iCs/>
                <w:sz w:val="24"/>
                <w:szCs w:val="24"/>
                <w:lang w:val="uk-UA"/>
              </w:rPr>
            </w:pPr>
            <w:r w:rsidRPr="00A9286D">
              <w:rPr>
                <w:b/>
                <w:bCs/>
                <w:i/>
                <w:iCs/>
                <w:sz w:val="24"/>
                <w:szCs w:val="24"/>
                <w:lang w:val="uk-UA"/>
              </w:rPr>
              <w:t>4</w:t>
            </w:r>
          </w:p>
        </w:tc>
      </w:tr>
      <w:tr w:rsidR="00492977" w:rsidRPr="003757B0" w:rsidTr="005934B2">
        <w:tc>
          <w:tcPr>
            <w:tcW w:w="1078" w:type="pct"/>
          </w:tcPr>
          <w:p w:rsidR="00492977" w:rsidRPr="00A9286D" w:rsidRDefault="00492977" w:rsidP="005934B2">
            <w:pPr>
              <w:jc w:val="both"/>
              <w:rPr>
                <w:sz w:val="24"/>
                <w:szCs w:val="24"/>
              </w:rPr>
            </w:pPr>
            <w:r w:rsidRPr="00A9286D">
              <w:rPr>
                <w:sz w:val="24"/>
                <w:szCs w:val="24"/>
                <w:lang w:val="uk-UA"/>
              </w:rPr>
              <w:t>Альте</w:t>
            </w:r>
            <w:r w:rsidRPr="00A9286D">
              <w:rPr>
                <w:sz w:val="24"/>
                <w:szCs w:val="24"/>
              </w:rPr>
              <w:t>рнатива 1</w:t>
            </w:r>
          </w:p>
        </w:tc>
        <w:tc>
          <w:tcPr>
            <w:tcW w:w="1089" w:type="pct"/>
          </w:tcPr>
          <w:p w:rsidR="00492977" w:rsidRPr="00A9286D" w:rsidRDefault="00492977" w:rsidP="005934B2">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Вигода для 50 платників податку, оскільки, ними не сплачуватиметься податок на прогнозованому рівні 992,0 тис. грн.</w:t>
            </w:r>
          </w:p>
        </w:tc>
        <w:tc>
          <w:tcPr>
            <w:tcW w:w="1620" w:type="pct"/>
          </w:tcPr>
          <w:p w:rsidR="00492977" w:rsidRPr="00A9286D" w:rsidRDefault="00492977" w:rsidP="005934B2">
            <w:pPr>
              <w:pStyle w:val="ae"/>
              <w:spacing w:line="242" w:lineRule="auto"/>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Недоотримання над-ходжень коштів до бюджету міста на прогнозованому рівні 992,0 тис.  грн.</w:t>
            </w:r>
          </w:p>
        </w:tc>
        <w:tc>
          <w:tcPr>
            <w:tcW w:w="1212" w:type="pct"/>
          </w:tcPr>
          <w:p w:rsidR="00492977" w:rsidRPr="00A9286D" w:rsidRDefault="00492977" w:rsidP="005934B2">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не прийнятна – не досягаються цілі ухвалення акта. </w:t>
            </w:r>
          </w:p>
          <w:p w:rsidR="00492977" w:rsidRPr="00A9286D" w:rsidRDefault="00492977" w:rsidP="005934B2">
            <w:pPr>
              <w:pStyle w:val="ae"/>
              <w:spacing w:line="242" w:lineRule="auto"/>
              <w:jc w:val="both"/>
              <w:rPr>
                <w:rFonts w:ascii="Times New Roman" w:hAnsi="Times New Roman" w:cs="Times New Roman"/>
                <w:sz w:val="24"/>
                <w:szCs w:val="24"/>
                <w:lang w:val="uk-UA"/>
              </w:rPr>
            </w:pPr>
            <w:r w:rsidRPr="00A9286D">
              <w:rPr>
                <w:rStyle w:val="13"/>
                <w:sz w:val="24"/>
                <w:szCs w:val="24"/>
                <w:lang w:val="uk-UA" w:eastAsia="uk-UA"/>
              </w:rPr>
              <w:t xml:space="preserve">Негативний вплив буде завдано територіальній громаді міста, оскільки відсутність надходжень до бюджету міста ставить під загрозу фінансування соціально важливих міських цільових програм, бюджетної сфери в галузях освіти, охорони здоров’я, соціального захисту населення, житлово-комунального та дорожнього господарства, </w:t>
            </w:r>
            <w:r w:rsidRPr="00A9286D">
              <w:rPr>
                <w:rStyle w:val="13"/>
                <w:sz w:val="24"/>
                <w:szCs w:val="24"/>
                <w:lang w:val="uk-UA" w:eastAsia="uk-UA"/>
              </w:rPr>
              <w:lastRenderedPageBreak/>
              <w:t xml:space="preserve">транспорту тощо  </w:t>
            </w:r>
          </w:p>
        </w:tc>
      </w:tr>
      <w:tr w:rsidR="00492977" w:rsidRPr="00A9286D" w:rsidTr="005934B2">
        <w:tc>
          <w:tcPr>
            <w:tcW w:w="1078" w:type="pct"/>
          </w:tcPr>
          <w:p w:rsidR="00492977" w:rsidRPr="00A9286D" w:rsidRDefault="00492977" w:rsidP="005934B2">
            <w:pPr>
              <w:jc w:val="both"/>
              <w:rPr>
                <w:sz w:val="24"/>
                <w:szCs w:val="24"/>
                <w:lang w:val="uk-UA"/>
              </w:rPr>
            </w:pPr>
            <w:r w:rsidRPr="00A9286D">
              <w:rPr>
                <w:sz w:val="24"/>
                <w:szCs w:val="24"/>
                <w:lang w:val="uk-UA"/>
              </w:rPr>
              <w:lastRenderedPageBreak/>
              <w:t>Альте</w:t>
            </w:r>
            <w:r w:rsidRPr="00A9286D">
              <w:rPr>
                <w:sz w:val="24"/>
                <w:szCs w:val="24"/>
              </w:rPr>
              <w:t xml:space="preserve">рнатива </w:t>
            </w:r>
            <w:r w:rsidRPr="00A9286D">
              <w:rPr>
                <w:sz w:val="24"/>
                <w:szCs w:val="24"/>
                <w:lang w:val="uk-UA"/>
              </w:rPr>
              <w:t>2</w:t>
            </w:r>
          </w:p>
        </w:tc>
        <w:tc>
          <w:tcPr>
            <w:tcW w:w="1089" w:type="pct"/>
          </w:tcPr>
          <w:p w:rsidR="00492977" w:rsidRPr="00E8444F" w:rsidRDefault="00492977" w:rsidP="005934B2">
            <w:pPr>
              <w:pStyle w:val="ae"/>
              <w:spacing w:line="242" w:lineRule="auto"/>
              <w:jc w:val="both"/>
              <w:rPr>
                <w:rFonts w:ascii="Times New Roman" w:hAnsi="Times New Roman" w:cs="Times New Roman"/>
                <w:sz w:val="24"/>
                <w:szCs w:val="24"/>
                <w:shd w:val="clear" w:color="auto" w:fill="FFFFFF"/>
                <w:lang w:val="uk-UA" w:eastAsia="uk-UA"/>
              </w:rPr>
            </w:pPr>
            <w:r w:rsidRPr="00A9286D">
              <w:rPr>
                <w:rFonts w:ascii="Times New Roman" w:hAnsi="Times New Roman" w:cs="Times New Roman"/>
                <w:sz w:val="24"/>
                <w:szCs w:val="24"/>
                <w:lang w:val="uk-UA"/>
              </w:rPr>
              <w:t xml:space="preserve">Прогнозовані надходження до бюджету міста в сумі                    17 млн. грн. які забезпечать </w:t>
            </w:r>
            <w:r w:rsidRPr="00A9286D">
              <w:rPr>
                <w:rStyle w:val="26"/>
                <w:rFonts w:ascii="Times New Roman" w:hAnsi="Times New Roman" w:cs="Times New Roman"/>
                <w:sz w:val="24"/>
                <w:szCs w:val="24"/>
                <w:lang w:val="uk-UA"/>
              </w:rPr>
              <w:t xml:space="preserve">фінансування соціально важливих міських цільових програм, </w:t>
            </w:r>
            <w:r w:rsidRPr="00A9286D">
              <w:rPr>
                <w:rStyle w:val="13"/>
                <w:sz w:val="24"/>
                <w:szCs w:val="24"/>
                <w:lang w:val="uk-UA" w:eastAsia="uk-UA"/>
              </w:rPr>
              <w:t>бюджетної с</w:t>
            </w:r>
            <w:r w:rsidRPr="00A9286D">
              <w:rPr>
                <w:rStyle w:val="13"/>
                <w:spacing w:val="-20"/>
                <w:sz w:val="24"/>
                <w:szCs w:val="24"/>
                <w:lang w:val="uk-UA" w:eastAsia="uk-UA"/>
              </w:rPr>
              <w:t>ф</w:t>
            </w:r>
            <w:r w:rsidRPr="00A9286D">
              <w:rPr>
                <w:rStyle w:val="13"/>
                <w:sz w:val="24"/>
                <w:szCs w:val="24"/>
                <w:lang w:val="uk-UA" w:eastAsia="uk-UA"/>
              </w:rPr>
              <w:t xml:space="preserve">ери в галузях освіти, охорони здо-ров’я, соціального захисту населення, </w:t>
            </w:r>
            <w:r w:rsidRPr="00A9286D">
              <w:rPr>
                <w:rStyle w:val="13"/>
                <w:spacing w:val="-20"/>
                <w:sz w:val="24"/>
                <w:szCs w:val="24"/>
                <w:lang w:val="uk-UA" w:eastAsia="uk-UA"/>
              </w:rPr>
              <w:t>ж</w:t>
            </w:r>
            <w:r w:rsidRPr="00A9286D">
              <w:rPr>
                <w:rStyle w:val="13"/>
                <w:sz w:val="24"/>
                <w:szCs w:val="24"/>
                <w:lang w:val="uk-UA" w:eastAsia="uk-UA"/>
              </w:rPr>
              <w:t>итлово-комунального та доро</w:t>
            </w:r>
            <w:r w:rsidRPr="00A9286D">
              <w:rPr>
                <w:rStyle w:val="13"/>
                <w:spacing w:val="-20"/>
                <w:sz w:val="24"/>
                <w:szCs w:val="24"/>
                <w:lang w:val="uk-UA" w:eastAsia="uk-UA"/>
              </w:rPr>
              <w:t>ж</w:t>
            </w:r>
            <w:r w:rsidRPr="00A9286D">
              <w:rPr>
                <w:rStyle w:val="13"/>
                <w:sz w:val="24"/>
                <w:szCs w:val="24"/>
                <w:lang w:val="uk-UA" w:eastAsia="uk-UA"/>
              </w:rPr>
              <w:t>нього господа</w:t>
            </w:r>
            <w:r w:rsidRPr="00A9286D">
              <w:rPr>
                <w:rStyle w:val="13"/>
                <w:spacing w:val="-20"/>
                <w:sz w:val="24"/>
                <w:szCs w:val="24"/>
                <w:lang w:val="uk-UA" w:eastAsia="uk-UA"/>
              </w:rPr>
              <w:t>р</w:t>
            </w:r>
            <w:r w:rsidRPr="00A9286D">
              <w:rPr>
                <w:rStyle w:val="13"/>
                <w:sz w:val="24"/>
                <w:szCs w:val="24"/>
                <w:lang w:val="uk-UA" w:eastAsia="uk-UA"/>
              </w:rPr>
              <w:t>ст</w:t>
            </w:r>
            <w:r w:rsidRPr="00E8444F">
              <w:rPr>
                <w:rStyle w:val="13"/>
                <w:sz w:val="24"/>
                <w:szCs w:val="24"/>
                <w:lang w:val="uk-UA" w:eastAsia="uk-UA"/>
              </w:rPr>
              <w:t xml:space="preserve">ва, транспорту тощо </w:t>
            </w:r>
          </w:p>
        </w:tc>
        <w:tc>
          <w:tcPr>
            <w:tcW w:w="1620" w:type="pct"/>
          </w:tcPr>
          <w:p w:rsidR="00492977" w:rsidRPr="00A9286D" w:rsidRDefault="00492977" w:rsidP="005934B2">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Витрати, пов’язані з виконанням вимог, установлених </w:t>
            </w:r>
            <w:r w:rsidRPr="00A9286D">
              <w:rPr>
                <w:rFonts w:ascii="Times New Roman" w:hAnsi="Times New Roman" w:cs="Times New Roman"/>
                <w:spacing w:val="-20"/>
                <w:sz w:val="24"/>
                <w:szCs w:val="24"/>
                <w:lang w:val="uk-UA"/>
              </w:rPr>
              <w:t>З</w:t>
            </w:r>
            <w:r w:rsidRPr="00A9286D">
              <w:rPr>
                <w:rFonts w:ascii="Times New Roman" w:hAnsi="Times New Roman" w:cs="Times New Roman"/>
                <w:sz w:val="24"/>
                <w:szCs w:val="24"/>
                <w:lang w:val="uk-UA"/>
              </w:rPr>
              <w:t>аконо</w:t>
            </w:r>
            <w:r w:rsidRPr="00A9286D">
              <w:rPr>
                <w:rFonts w:ascii="Times New Roman" w:hAnsi="Times New Roman" w:cs="Times New Roman"/>
                <w:spacing w:val="-20"/>
                <w:sz w:val="24"/>
                <w:szCs w:val="24"/>
                <w:lang w:val="uk-UA"/>
              </w:rPr>
              <w:t>м</w:t>
            </w:r>
            <w:r w:rsidRPr="00A9286D">
              <w:rPr>
                <w:rFonts w:ascii="Times New Roman" w:hAnsi="Times New Roman" w:cs="Times New Roman"/>
                <w:sz w:val="24"/>
                <w:szCs w:val="24"/>
                <w:lang w:val="uk-UA"/>
              </w:rPr>
              <w:t xml:space="preserve"> України «Про засади державної регулятоної політики в сфері господарської діяль-ності»; витрати на адміністрування регуляторного акта органами державної влади; максимальне податкове навантаження на платників податку.</w:t>
            </w:r>
          </w:p>
          <w:p w:rsidR="00492977" w:rsidRPr="00A9286D" w:rsidRDefault="00492977" w:rsidP="005934B2">
            <w:pPr>
              <w:pStyle w:val="ae"/>
              <w:spacing w:line="242" w:lineRule="auto"/>
              <w:jc w:val="both"/>
              <w:rPr>
                <w:rStyle w:val="26"/>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Прогнозована сплата податку в сумі 17 млн. грн., що в 17 разів більше в порівнянні з 2018 роком</w:t>
            </w:r>
          </w:p>
        </w:tc>
        <w:tc>
          <w:tcPr>
            <w:tcW w:w="1212" w:type="pct"/>
          </w:tcPr>
          <w:p w:rsidR="00492977" w:rsidRPr="00A9286D" w:rsidRDefault="00492977" w:rsidP="005934B2">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може бути прийнятною – досягаються цілі ухвалення акта. </w:t>
            </w:r>
          </w:p>
          <w:p w:rsidR="00492977" w:rsidRPr="00A9286D" w:rsidRDefault="00492977" w:rsidP="005934B2">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Але, при цьому збільшується податкове навантаження на  платників податку в 17 разів</w:t>
            </w:r>
            <w:r>
              <w:rPr>
                <w:rFonts w:ascii="Times New Roman" w:hAnsi="Times New Roman" w:cs="Times New Roman"/>
                <w:sz w:val="24"/>
                <w:szCs w:val="24"/>
                <w:lang w:val="uk-UA"/>
              </w:rPr>
              <w:t>, що може негативно вплинути на розвиток суб’єктів господарювання міста Южноукраїнська.</w:t>
            </w:r>
          </w:p>
        </w:tc>
      </w:tr>
      <w:tr w:rsidR="00492977" w:rsidRPr="00A9286D" w:rsidTr="005934B2">
        <w:tc>
          <w:tcPr>
            <w:tcW w:w="1078" w:type="pct"/>
          </w:tcPr>
          <w:p w:rsidR="00492977" w:rsidRPr="00A9286D" w:rsidRDefault="00492977" w:rsidP="005934B2">
            <w:pPr>
              <w:jc w:val="both"/>
              <w:rPr>
                <w:sz w:val="24"/>
                <w:szCs w:val="24"/>
                <w:lang w:val="uk-UA"/>
              </w:rPr>
            </w:pPr>
            <w:r w:rsidRPr="00A9286D">
              <w:rPr>
                <w:sz w:val="24"/>
                <w:szCs w:val="24"/>
                <w:lang w:val="uk-UA"/>
              </w:rPr>
              <w:t>Альтернатива 3</w:t>
            </w:r>
          </w:p>
        </w:tc>
        <w:tc>
          <w:tcPr>
            <w:tcW w:w="1089" w:type="pct"/>
          </w:tcPr>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Упорядкування відносин між міською радою та суб’єктами господарювання й громадянами в частині встановлення ставок податку на нерухоме майно відмінне від земельної ділянки Прогнозовані надходження до  бюджету міста     у розмірі 992,0 тис. грн</w:t>
            </w:r>
            <w:r w:rsidRPr="00A9286D">
              <w:rPr>
                <w:rStyle w:val="13"/>
                <w:sz w:val="24"/>
                <w:szCs w:val="24"/>
                <w:lang w:val="uk-UA" w:eastAsia="uk-UA"/>
              </w:rPr>
              <w:t xml:space="preserve">. </w:t>
            </w:r>
            <w:r w:rsidRPr="00A9286D">
              <w:rPr>
                <w:rFonts w:ascii="Times New Roman" w:hAnsi="Times New Roman" w:cs="Times New Roman"/>
                <w:color w:val="000000"/>
                <w:sz w:val="24"/>
                <w:szCs w:val="24"/>
                <w:shd w:val="clear" w:color="auto" w:fill="FFFFFF"/>
                <w:lang w:val="uk-UA"/>
              </w:rPr>
              <w:t>від юридичних осіб та суб’єктів малого підприємництва 648,6 тис. грн. та фізичних осіб – 343,4 тис. грн.)</w:t>
            </w:r>
            <w:r w:rsidRPr="00A9286D">
              <w:rPr>
                <w:rStyle w:val="13"/>
                <w:color w:val="000000"/>
                <w:sz w:val="24"/>
                <w:szCs w:val="24"/>
                <w:lang w:val="uk-UA" w:eastAsia="uk-UA"/>
              </w:rPr>
              <w:t xml:space="preserve"> </w:t>
            </w:r>
            <w:r w:rsidRPr="00A9286D">
              <w:rPr>
                <w:rFonts w:ascii="Times New Roman" w:hAnsi="Times New Roman" w:cs="Times New Roman"/>
                <w:sz w:val="24"/>
                <w:szCs w:val="24"/>
                <w:lang w:val="uk-UA"/>
              </w:rPr>
              <w:t xml:space="preserve">можуть бути використані на фінансування заходів, передбачених </w:t>
            </w:r>
            <w:r w:rsidRPr="00A9286D">
              <w:rPr>
                <w:rFonts w:ascii="Times New Roman" w:hAnsi="Times New Roman" w:cs="Times New Roman"/>
                <w:sz w:val="24"/>
                <w:szCs w:val="24"/>
                <w:lang w:val="uk-UA"/>
              </w:rPr>
              <w:lastRenderedPageBreak/>
              <w:t>міським бюджетом</w:t>
            </w:r>
          </w:p>
        </w:tc>
        <w:tc>
          <w:tcPr>
            <w:tcW w:w="1620" w:type="pct"/>
          </w:tcPr>
          <w:p w:rsidR="00492977" w:rsidRPr="00A9286D" w:rsidRDefault="00492977" w:rsidP="005934B2">
            <w:pPr>
              <w:pStyle w:val="ae"/>
              <w:jc w:val="both"/>
              <w:rPr>
                <w:rFonts w:ascii="Times New Roman" w:hAnsi="Times New Roman" w:cs="Times New Roman"/>
                <w:color w:val="FF0000"/>
                <w:sz w:val="24"/>
                <w:szCs w:val="24"/>
                <w:lang w:val="ru-RU"/>
              </w:rPr>
            </w:pPr>
            <w:r w:rsidRPr="00A9286D">
              <w:rPr>
                <w:rFonts w:ascii="Times New Roman" w:hAnsi="Times New Roman" w:cs="Times New Roman"/>
                <w:sz w:val="24"/>
                <w:szCs w:val="24"/>
                <w:lang w:val="uk-UA"/>
              </w:rPr>
              <w:lastRenderedPageBreak/>
              <w:t>Ставка податку на нерухоме майно, відмінне від земельної ділянки, не збільшується. Тому, суб’єкти господарювання несуть витр</w:t>
            </w:r>
            <w:r w:rsidRPr="00A9286D">
              <w:rPr>
                <w:rFonts w:ascii="Times New Roman" w:hAnsi="Times New Roman" w:cs="Times New Roman"/>
                <w:sz w:val="24"/>
                <w:szCs w:val="24"/>
                <w:lang w:val="ru-RU"/>
              </w:rPr>
              <w:t xml:space="preserve">ати лише на ознайомлення з вимогами запропонованого регуляторного акта в сумі </w:t>
            </w:r>
            <w:r w:rsidRPr="00A9286D">
              <w:rPr>
                <w:rFonts w:ascii="Times New Roman" w:hAnsi="Times New Roman" w:cs="Times New Roman"/>
                <w:color w:val="333333"/>
                <w:sz w:val="24"/>
                <w:szCs w:val="24"/>
                <w:lang w:val="ru-RU"/>
              </w:rPr>
              <w:t xml:space="preserve">533,09 </w:t>
            </w:r>
            <w:r w:rsidRPr="00A9286D">
              <w:rPr>
                <w:rFonts w:ascii="Times New Roman" w:hAnsi="Times New Roman" w:cs="Times New Roman"/>
                <w:sz w:val="24"/>
                <w:szCs w:val="24"/>
                <w:lang w:val="ru-RU"/>
              </w:rPr>
              <w:t>грн.</w:t>
            </w:r>
            <w:r w:rsidRPr="00A9286D">
              <w:rPr>
                <w:rFonts w:ascii="Times New Roman" w:hAnsi="Times New Roman" w:cs="Times New Roman"/>
                <w:color w:val="FF0000"/>
                <w:sz w:val="24"/>
                <w:szCs w:val="24"/>
                <w:lang w:val="ru-RU"/>
              </w:rPr>
              <w:t xml:space="preserve"> </w:t>
            </w:r>
          </w:p>
        </w:tc>
        <w:tc>
          <w:tcPr>
            <w:tcW w:w="1212"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Сприяє досягненню цілей регулювання, повністю вирішує проблему. </w:t>
            </w:r>
          </w:p>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У рейтингу ре-зультативності альтернатива на першому місці </w:t>
            </w:r>
          </w:p>
        </w:tc>
      </w:tr>
    </w:tbl>
    <w:p w:rsidR="00492977" w:rsidRPr="00A9286D" w:rsidRDefault="00492977" w:rsidP="00492977">
      <w:pPr>
        <w:jc w:val="both"/>
        <w:rPr>
          <w:sz w:val="24"/>
          <w:szCs w:val="24"/>
          <w:lang w:val="uk-UA"/>
        </w:rPr>
      </w:pPr>
    </w:p>
    <w:p w:rsidR="00492977" w:rsidRPr="00A9286D" w:rsidRDefault="00492977" w:rsidP="00492977">
      <w:pPr>
        <w:pStyle w:val="af6"/>
        <w:ind w:firstLine="0"/>
        <w:rPr>
          <w:rStyle w:val="af1"/>
          <w:i/>
          <w:iCs/>
          <w:sz w:val="24"/>
          <w:szCs w:val="24"/>
          <w:lang w:eastAsia="uk-UA"/>
        </w:rPr>
      </w:pPr>
    </w:p>
    <w:p w:rsidR="00492977" w:rsidRPr="00A9286D" w:rsidRDefault="00492977" w:rsidP="00492977">
      <w:pPr>
        <w:pStyle w:val="af6"/>
        <w:ind w:firstLine="0"/>
        <w:rPr>
          <w:i/>
          <w:iCs/>
          <w:sz w:val="24"/>
          <w:szCs w:val="24"/>
        </w:rPr>
      </w:pPr>
      <w:r w:rsidRPr="00A9286D">
        <w:rPr>
          <w:rStyle w:val="af1"/>
          <w:i/>
          <w:iCs/>
          <w:sz w:val="24"/>
          <w:szCs w:val="24"/>
          <w:lang w:eastAsia="uk-UA"/>
        </w:rPr>
        <w:t>Примітка: при описі альтернатив використовувалися показники надходжень до бюджету від сплати податку</w:t>
      </w:r>
      <w:r>
        <w:rPr>
          <w:rStyle w:val="af1"/>
          <w:i/>
          <w:iCs/>
          <w:sz w:val="24"/>
          <w:szCs w:val="24"/>
          <w:lang w:eastAsia="uk-UA"/>
        </w:rPr>
        <w:t xml:space="preserve"> на нерухоме майно, відмінне від земельної ділянки</w:t>
      </w:r>
      <w:r w:rsidRPr="00A9286D">
        <w:rPr>
          <w:rStyle w:val="af1"/>
          <w:i/>
          <w:iCs/>
          <w:sz w:val="24"/>
          <w:szCs w:val="24"/>
          <w:lang w:eastAsia="uk-UA"/>
        </w:rPr>
        <w:t>.</w:t>
      </w:r>
    </w:p>
    <w:p w:rsidR="00492977" w:rsidRPr="00A9286D" w:rsidRDefault="00492977" w:rsidP="00492977">
      <w:pPr>
        <w:pStyle w:val="ae"/>
        <w:jc w:val="both"/>
        <w:rPr>
          <w:rFonts w:ascii="Times New Roman" w:hAnsi="Times New Roman" w:cs="Times New Roman"/>
          <w:sz w:val="24"/>
          <w:szCs w:val="24"/>
          <w:lang w:val="ru-RU"/>
        </w:rPr>
      </w:pPr>
    </w:p>
    <w:p w:rsidR="00492977" w:rsidRPr="00A9286D" w:rsidRDefault="00492977" w:rsidP="00492977">
      <w:pPr>
        <w:pStyle w:val="ae"/>
        <w:jc w:val="both"/>
        <w:rPr>
          <w:rFonts w:ascii="Times New Roman" w:hAnsi="Times New Roman" w:cs="Times New Roman"/>
          <w:sz w:val="24"/>
          <w:szCs w:val="24"/>
          <w:lang w:val="ru-RU"/>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893"/>
        <w:gridCol w:w="4146"/>
        <w:gridCol w:w="3530"/>
      </w:tblGrid>
      <w:tr w:rsidR="00492977" w:rsidRPr="00A9286D" w:rsidTr="005934B2">
        <w:trPr>
          <w:trHeight w:val="808"/>
          <w:tblHeader/>
        </w:trPr>
        <w:tc>
          <w:tcPr>
            <w:tcW w:w="1951"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Рейтинг</w:t>
            </w:r>
          </w:p>
        </w:tc>
        <w:tc>
          <w:tcPr>
            <w:tcW w:w="4253"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Аргументи щодо переваги обраної альтернативи/причини відмови від альтернативи</w:t>
            </w:r>
          </w:p>
        </w:tc>
        <w:tc>
          <w:tcPr>
            <w:tcW w:w="3650"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Оцінка ризику зовнішніх чинників на дію запропонованого регуляторного акта</w:t>
            </w:r>
          </w:p>
        </w:tc>
      </w:tr>
    </w:tbl>
    <w:p w:rsidR="00492977" w:rsidRPr="00A9286D" w:rsidRDefault="00492977" w:rsidP="00492977">
      <w:pPr>
        <w:pStyle w:val="aff3"/>
        <w:rPr>
          <w:rFonts w:ascii="Times New Roman" w:hAnsi="Times New Roman" w:cs="Times New Roman"/>
          <w:sz w:val="24"/>
          <w:szCs w:val="24"/>
        </w:rPr>
      </w:pPr>
    </w:p>
    <w:p w:rsidR="00492977" w:rsidRPr="00A9286D" w:rsidRDefault="00492977" w:rsidP="00492977">
      <w:pPr>
        <w:jc w:val="both"/>
        <w:rPr>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9"/>
        <w:gridCol w:w="3813"/>
        <w:gridCol w:w="3321"/>
      </w:tblGrid>
      <w:tr w:rsidR="00492977" w:rsidRPr="00A9286D" w:rsidTr="005934B2">
        <w:trPr>
          <w:trHeight w:val="261"/>
          <w:tblHeader/>
        </w:trPr>
        <w:tc>
          <w:tcPr>
            <w:tcW w:w="1869"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3813"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3321"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3757B0" w:rsidTr="005934B2">
        <w:tc>
          <w:tcPr>
            <w:tcW w:w="1869" w:type="dxa"/>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sz w:val="24"/>
                <w:szCs w:val="24"/>
                <w:lang w:val="ru-RU"/>
              </w:rPr>
              <w:t>Альтернатива 1</w:t>
            </w:r>
          </w:p>
        </w:tc>
        <w:tc>
          <w:tcPr>
            <w:tcW w:w="3813" w:type="dxa"/>
          </w:tcPr>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Унеможливлюється обрахування та сплата податку.</w:t>
            </w:r>
            <w:r>
              <w:rPr>
                <w:rStyle w:val="26"/>
                <w:rFonts w:ascii="Times New Roman" w:hAnsi="Times New Roman" w:cs="Times New Roman"/>
                <w:sz w:val="24"/>
                <w:szCs w:val="24"/>
                <w:lang w:val="uk-UA"/>
              </w:rPr>
              <w:t xml:space="preserve"> Оскільки на зако</w:t>
            </w:r>
            <w:r w:rsidRPr="00A9286D">
              <w:rPr>
                <w:rStyle w:val="26"/>
                <w:rFonts w:ascii="Times New Roman" w:hAnsi="Times New Roman" w:cs="Times New Roman"/>
                <w:sz w:val="24"/>
                <w:szCs w:val="24"/>
                <w:lang w:val="uk-UA"/>
              </w:rPr>
              <w:t>нодавчому рівні не визначено розміру мінімальної ставки. Через відсутність регулювання, яким визначаються ро</w:t>
            </w:r>
            <w:r w:rsidRPr="00A9286D">
              <w:rPr>
                <w:rFonts w:ascii="Times New Roman" w:hAnsi="Times New Roman" w:cs="Times New Roman"/>
                <w:sz w:val="24"/>
                <w:szCs w:val="24"/>
                <w:lang w:val="uk-UA"/>
              </w:rPr>
              <w:t>зміри ставок податку на 2020 рік, в</w:t>
            </w:r>
            <w:r w:rsidRPr="00A9286D">
              <w:rPr>
                <w:rStyle w:val="26"/>
                <w:rFonts w:ascii="Times New Roman" w:hAnsi="Times New Roman" w:cs="Times New Roman"/>
                <w:sz w:val="24"/>
                <w:szCs w:val="24"/>
                <w:lang w:val="uk-UA"/>
              </w:rPr>
              <w:t xml:space="preserve">игоди для платників податку </w:t>
            </w:r>
          </w:p>
        </w:tc>
        <w:tc>
          <w:tcPr>
            <w:tcW w:w="3321" w:type="dxa"/>
          </w:tcPr>
          <w:p w:rsidR="00492977" w:rsidRPr="00A9286D" w:rsidRDefault="00492977" w:rsidP="005934B2">
            <w:pPr>
              <w:pStyle w:val="aa"/>
              <w:spacing w:before="0" w:beforeAutospacing="0" w:after="0" w:afterAutospacing="0"/>
              <w:jc w:val="both"/>
              <w:rPr>
                <w:lang w:val="uk-UA"/>
              </w:rPr>
            </w:pPr>
            <w:r w:rsidRPr="00A9286D">
              <w:rPr>
                <w:lang w:val="uk-UA"/>
              </w:rPr>
              <w:t>Відсутні витрати</w:t>
            </w:r>
            <w:r w:rsidRPr="00A9286D">
              <w:t xml:space="preserve"> </w:t>
            </w:r>
            <w:r w:rsidRPr="00A9286D">
              <w:rPr>
                <w:lang w:val="uk-UA"/>
              </w:rPr>
              <w:t>в частині сплати податку. Тому відсут-ня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соціаль-ного захисту, житлово-кому- нального та дорожнього гос-подарства, транспорту тощо </w:t>
            </w:r>
            <w:r w:rsidRPr="00A9286D">
              <w:rPr>
                <w:lang w:val="uk-UA"/>
              </w:rPr>
              <w:t>Бюджет міста недоотримає 992,0 тис.грн.</w:t>
            </w:r>
          </w:p>
        </w:tc>
      </w:tr>
      <w:tr w:rsidR="00492977" w:rsidRPr="00A9286D" w:rsidTr="005934B2">
        <w:trPr>
          <w:trHeight w:val="2196"/>
        </w:trPr>
        <w:tc>
          <w:tcPr>
            <w:tcW w:w="1869" w:type="dxa"/>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2</w:t>
            </w:r>
          </w:p>
        </w:tc>
        <w:tc>
          <w:tcPr>
            <w:tcW w:w="3813" w:type="dxa"/>
          </w:tcPr>
          <w:p w:rsidR="00492977" w:rsidRPr="00A9286D" w:rsidRDefault="00492977" w:rsidP="005934B2">
            <w:pPr>
              <w:pStyle w:val="aa"/>
              <w:spacing w:before="0" w:beforeAutospacing="0" w:after="0" w:afterAutospacing="0"/>
              <w:jc w:val="both"/>
              <w:rPr>
                <w:lang w:val="uk-UA"/>
              </w:rPr>
            </w:pPr>
            <w:r w:rsidRPr="00A9286D">
              <w:rPr>
                <w:lang w:val="uk-UA"/>
              </w:rPr>
              <w:t>Відсутні в частині 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w:t>
            </w:r>
            <w:r>
              <w:rPr>
                <w:rStyle w:val="af1"/>
                <w:lang w:val="uk-UA"/>
              </w:rPr>
              <w:t>ціального захисту, житлово-комунального та дорожнього госпо</w:t>
            </w:r>
            <w:r w:rsidRPr="00A9286D">
              <w:rPr>
                <w:rStyle w:val="af1"/>
                <w:lang w:val="uk-UA"/>
              </w:rPr>
              <w:t>дарства, транспорту тощо .</w:t>
            </w:r>
            <w:r w:rsidRPr="00A9286D">
              <w:rPr>
                <w:lang w:val="uk-UA"/>
              </w:rPr>
              <w:t xml:space="preserve"> </w:t>
            </w:r>
          </w:p>
          <w:p w:rsidR="00492977" w:rsidRPr="00A9286D" w:rsidRDefault="00492977" w:rsidP="005934B2">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Прогнозовані надходження до бюджету міста від сплати подат-   ку –17 млн. грн.</w:t>
            </w:r>
          </w:p>
        </w:tc>
        <w:tc>
          <w:tcPr>
            <w:tcW w:w="3321" w:type="dxa"/>
          </w:tcPr>
          <w:p w:rsidR="00492977" w:rsidRPr="00A9286D" w:rsidRDefault="00492977" w:rsidP="005934B2">
            <w:pPr>
              <w:pStyle w:val="af3"/>
              <w:tabs>
                <w:tab w:val="left" w:pos="226"/>
              </w:tabs>
              <w:rPr>
                <w:sz w:val="24"/>
                <w:szCs w:val="24"/>
                <w:lang w:eastAsia="uk-UA"/>
              </w:rPr>
            </w:pPr>
            <w:r w:rsidRPr="00A9286D">
              <w:rPr>
                <w:sz w:val="24"/>
                <w:szCs w:val="24"/>
                <w:lang w:eastAsia="uk-UA"/>
              </w:rPr>
              <w:t>Часові витрати на отримання інформації щодо 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p>
          <w:p w:rsidR="00492977" w:rsidRPr="00A9286D" w:rsidRDefault="00492977" w:rsidP="005934B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Пл</w:t>
            </w:r>
            <w:r>
              <w:rPr>
                <w:rFonts w:ascii="Times New Roman" w:hAnsi="Times New Roman" w:cs="Times New Roman"/>
                <w:sz w:val="24"/>
                <w:szCs w:val="24"/>
                <w:lang w:val="uk-UA"/>
              </w:rPr>
              <w:t>а</w:t>
            </w:r>
            <w:r w:rsidRPr="00A9286D">
              <w:rPr>
                <w:rFonts w:ascii="Times New Roman" w:hAnsi="Times New Roman" w:cs="Times New Roman"/>
                <w:sz w:val="24"/>
                <w:szCs w:val="24"/>
                <w:lang w:val="uk-UA"/>
              </w:rPr>
              <w:t>тники порівняно з 2019 роком будуть у середньому сплачувати за житлову/ нежитлову нерухомість за 1 кв. м 66,10 грн., що в середньому більше в 17 разів.</w:t>
            </w:r>
          </w:p>
          <w:p w:rsidR="00492977" w:rsidRPr="00A9286D" w:rsidRDefault="00492977" w:rsidP="005934B2">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 xml:space="preserve">Прогнозовані витрати на сплату податку юридичними особами – 17  млн. грн.  </w:t>
            </w:r>
          </w:p>
        </w:tc>
      </w:tr>
      <w:tr w:rsidR="00492977" w:rsidRPr="003757B0" w:rsidTr="005934B2">
        <w:tc>
          <w:tcPr>
            <w:tcW w:w="1869" w:type="dxa"/>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3</w:t>
            </w:r>
          </w:p>
        </w:tc>
        <w:tc>
          <w:tcPr>
            <w:tcW w:w="3813" w:type="dxa"/>
          </w:tcPr>
          <w:p w:rsidR="00492977" w:rsidRPr="00A9286D" w:rsidRDefault="00492977" w:rsidP="005934B2">
            <w:pPr>
              <w:jc w:val="both"/>
              <w:rPr>
                <w:sz w:val="24"/>
                <w:szCs w:val="24"/>
                <w:lang w:val="uk-UA"/>
              </w:rPr>
            </w:pPr>
            <w:r w:rsidRPr="00A9286D">
              <w:rPr>
                <w:sz w:val="24"/>
                <w:szCs w:val="24"/>
                <w:lang w:val="uk-UA"/>
              </w:rPr>
              <w:t xml:space="preserve">Альтернатива може бути прийнятною. Податок сплачується в однаковому розмірі для всіх об’єктів нерухомості, незалежно від місць їх розташування. </w:t>
            </w:r>
          </w:p>
          <w:p w:rsidR="00492977" w:rsidRPr="00A9286D" w:rsidRDefault="00492977" w:rsidP="005934B2">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рогнозні надходження від сплати податку понад 992,0 тис. грн. ,</w:t>
            </w:r>
            <w:r w:rsidRPr="00A9286D">
              <w:rPr>
                <w:rStyle w:val="26"/>
                <w:rFonts w:ascii="Times New Roman" w:hAnsi="Times New Roman" w:cs="Times New Roman"/>
                <w:sz w:val="24"/>
                <w:szCs w:val="24"/>
                <w:lang w:val="uk-UA"/>
              </w:rPr>
              <w:t xml:space="preserve"> що надасть можливість фінансування </w:t>
            </w:r>
            <w:r w:rsidRPr="00A9286D">
              <w:rPr>
                <w:rStyle w:val="af1"/>
                <w:rFonts w:ascii="Times New Roman" w:hAnsi="Times New Roman" w:cs="Times New Roman"/>
                <w:sz w:val="24"/>
                <w:szCs w:val="24"/>
                <w:lang w:val="uk-UA"/>
              </w:rPr>
              <w:lastRenderedPageBreak/>
              <w:t xml:space="preserve">соціально важливих міських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 </w:t>
            </w:r>
          </w:p>
        </w:tc>
        <w:tc>
          <w:tcPr>
            <w:tcW w:w="3321" w:type="dxa"/>
          </w:tcPr>
          <w:p w:rsidR="00492977" w:rsidRPr="00A9286D" w:rsidRDefault="00492977" w:rsidP="005934B2">
            <w:pPr>
              <w:pStyle w:val="af3"/>
              <w:tabs>
                <w:tab w:val="left" w:pos="226"/>
              </w:tabs>
              <w:rPr>
                <w:sz w:val="24"/>
                <w:szCs w:val="24"/>
              </w:rPr>
            </w:pPr>
            <w:r w:rsidRPr="00A9286D">
              <w:rPr>
                <w:sz w:val="24"/>
                <w:szCs w:val="24"/>
                <w:lang w:eastAsia="uk-UA"/>
              </w:rPr>
              <w:lastRenderedPageBreak/>
              <w:t>Часові витрати на отримання інформації щодо 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r w:rsidRPr="00A9286D">
              <w:rPr>
                <w:sz w:val="24"/>
                <w:szCs w:val="24"/>
              </w:rPr>
              <w:t xml:space="preserve">Прогнозні витрати при сплаті податку – </w:t>
            </w:r>
            <w:r w:rsidRPr="00A9286D">
              <w:rPr>
                <w:sz w:val="24"/>
                <w:szCs w:val="24"/>
              </w:rPr>
              <w:lastRenderedPageBreak/>
              <w:t xml:space="preserve">понад 992,0 тис. грн. </w:t>
            </w:r>
            <w:r w:rsidRPr="00A9286D">
              <w:rPr>
                <w:color w:val="000000"/>
                <w:sz w:val="24"/>
                <w:szCs w:val="24"/>
                <w:shd w:val="clear" w:color="auto" w:fill="FFFFFF"/>
              </w:rPr>
              <w:t>від юридичних осіб та суб’єктів малого підприємництва 648,6 тис. грн. та фізичних осіб – 343,4 тис. грн.)</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ind w:firstLine="426"/>
        <w:jc w:val="both"/>
        <w:rPr>
          <w:b/>
          <w:bCs/>
          <w:sz w:val="24"/>
          <w:szCs w:val="24"/>
          <w:lang w:val="uk-UA"/>
        </w:rPr>
      </w:pPr>
    </w:p>
    <w:p w:rsidR="00492977" w:rsidRPr="00A9286D" w:rsidRDefault="00492977" w:rsidP="00492977">
      <w:pPr>
        <w:ind w:firstLine="426"/>
        <w:jc w:val="both"/>
        <w:rPr>
          <w:b/>
          <w:bCs/>
          <w:sz w:val="24"/>
          <w:szCs w:val="24"/>
          <w:lang w:val="uk-UA"/>
        </w:rPr>
      </w:pPr>
      <w:r w:rsidRPr="00A9286D">
        <w:rPr>
          <w:b/>
          <w:bCs/>
          <w:sz w:val="24"/>
          <w:szCs w:val="24"/>
          <w:lang w:val="uk-UA"/>
        </w:rPr>
        <w:t xml:space="preserve">5.   Механізм  та  заходи,  які  забезпечать розв’язання  визначеної проблеми </w:t>
      </w:r>
    </w:p>
    <w:p w:rsidR="00492977" w:rsidRPr="00A9286D" w:rsidRDefault="00492977" w:rsidP="00492977">
      <w:pPr>
        <w:rPr>
          <w:rStyle w:val="13"/>
          <w:sz w:val="24"/>
          <w:szCs w:val="24"/>
          <w:lang w:val="uk-UA"/>
        </w:rPr>
      </w:pPr>
    </w:p>
    <w:p w:rsidR="00492977" w:rsidRPr="00A9286D" w:rsidRDefault="00492977" w:rsidP="00492977">
      <w:pPr>
        <w:ind w:right="-2" w:firstLine="426"/>
        <w:jc w:val="both"/>
        <w:rPr>
          <w:sz w:val="24"/>
          <w:szCs w:val="24"/>
          <w:lang w:val="uk-UA"/>
        </w:rPr>
      </w:pPr>
      <w:r w:rsidRPr="00A9286D">
        <w:rPr>
          <w:sz w:val="24"/>
          <w:szCs w:val="24"/>
          <w:lang w:val="uk-UA"/>
        </w:rPr>
        <w:t xml:space="preserve">Механізмом розв’язання вказаної вище проблеми є прийняття рішення Южноукраїнської міської ради «Про встановлення на 2020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 відповідно до вимог чинного законодавства.</w:t>
      </w:r>
    </w:p>
    <w:p w:rsidR="00492977" w:rsidRPr="00A9286D" w:rsidRDefault="00492977" w:rsidP="00492977">
      <w:pPr>
        <w:ind w:firstLine="426"/>
        <w:jc w:val="both"/>
        <w:rPr>
          <w:sz w:val="24"/>
          <w:szCs w:val="24"/>
          <w:lang w:val="uk-UA"/>
        </w:rPr>
      </w:pPr>
      <w:r w:rsidRPr="00A9286D">
        <w:rPr>
          <w:sz w:val="24"/>
          <w:szCs w:val="24"/>
          <w:lang w:val="uk-UA"/>
        </w:rPr>
        <w:t>З метою підтримки малог</w:t>
      </w:r>
      <w:r>
        <w:rPr>
          <w:sz w:val="24"/>
          <w:szCs w:val="24"/>
          <w:lang w:val="uk-UA"/>
        </w:rPr>
        <w:t>о підприємництва, сприяння само</w:t>
      </w:r>
      <w:r w:rsidRPr="00A9286D">
        <w:rPr>
          <w:sz w:val="24"/>
          <w:szCs w:val="24"/>
          <w:lang w:val="uk-UA"/>
        </w:rPr>
        <w:t>зайнятості населення,  створення  додаткових  робочих  місць  проектом  пропонується залишити відсотковий розмір ставок податку на нерухоме майно, відмінне від земельного податку, на рівні 2017, 2018 та 2019 років.</w:t>
      </w:r>
    </w:p>
    <w:p w:rsidR="00492977" w:rsidRPr="00A9286D" w:rsidRDefault="00492977" w:rsidP="00492977">
      <w:pPr>
        <w:ind w:firstLine="426"/>
        <w:jc w:val="both"/>
        <w:rPr>
          <w:sz w:val="24"/>
          <w:szCs w:val="24"/>
          <w:lang w:val="uk-UA"/>
        </w:rPr>
      </w:pPr>
      <w:r w:rsidRPr="00A9286D">
        <w:rPr>
          <w:sz w:val="24"/>
          <w:szCs w:val="24"/>
          <w:lang w:val="uk-UA"/>
        </w:rPr>
        <w:t>Організаційні заходи для впровадження регулювання:</w:t>
      </w:r>
    </w:p>
    <w:p w:rsidR="00492977" w:rsidRPr="00A9286D" w:rsidRDefault="00492977" w:rsidP="00492977">
      <w:pPr>
        <w:ind w:firstLine="426"/>
        <w:jc w:val="both"/>
        <w:rPr>
          <w:sz w:val="24"/>
          <w:szCs w:val="24"/>
          <w:lang w:val="uk-UA"/>
        </w:rPr>
      </w:pPr>
      <w:r w:rsidRPr="00A9286D">
        <w:rPr>
          <w:sz w:val="24"/>
          <w:szCs w:val="24"/>
          <w:lang w:val="uk-UA"/>
        </w:rPr>
        <w:t>– розробка  проекту  регуляторного акт</w:t>
      </w:r>
      <w:r>
        <w:rPr>
          <w:sz w:val="24"/>
          <w:szCs w:val="24"/>
          <w:lang w:val="uk-UA"/>
        </w:rPr>
        <w:t>у</w:t>
      </w:r>
      <w:r w:rsidRPr="00A9286D">
        <w:rPr>
          <w:sz w:val="24"/>
          <w:szCs w:val="24"/>
          <w:lang w:val="uk-UA"/>
        </w:rPr>
        <w:t xml:space="preserve"> «</w:t>
      </w:r>
      <w:r w:rsidRPr="005B5826">
        <w:rPr>
          <w:sz w:val="24"/>
          <w:szCs w:val="24"/>
          <w:lang w:val="uk-UA"/>
        </w:rPr>
        <w:t xml:space="preserve">Про встановлення на 2020 рік </w:t>
      </w:r>
      <w:r w:rsidRPr="005B5826">
        <w:rPr>
          <w:color w:val="000000"/>
          <w:sz w:val="24"/>
          <w:szCs w:val="24"/>
          <w:shd w:val="clear" w:color="auto" w:fill="FFFFFF"/>
          <w:lang w:val="uk-UA"/>
        </w:rPr>
        <w:t>ставок та пільг із сплати податку на нерухоме майно, відмінне від земельної ділянки,</w:t>
      </w:r>
      <w:r w:rsidRPr="005B5826">
        <w:rPr>
          <w:sz w:val="24"/>
          <w:szCs w:val="24"/>
          <w:lang w:val="uk-UA"/>
        </w:rPr>
        <w:t xml:space="preserve"> в місті Южноукраїнську»</w:t>
      </w:r>
      <w:r w:rsidRPr="00A9286D">
        <w:rPr>
          <w:sz w:val="24"/>
          <w:szCs w:val="24"/>
          <w:lang w:val="uk-UA"/>
        </w:rPr>
        <w:t xml:space="preserve">  та обговорення його на засіданнях постійних комісій міської ради з метою дотримання в м. Южноукраїнськ принципів державної регуляторної політики;</w:t>
      </w:r>
    </w:p>
    <w:p w:rsidR="00492977" w:rsidRPr="00A9286D" w:rsidRDefault="00492977" w:rsidP="00492977">
      <w:pPr>
        <w:tabs>
          <w:tab w:val="left" w:pos="567"/>
        </w:tabs>
        <w:ind w:firstLine="426"/>
        <w:jc w:val="both"/>
        <w:rPr>
          <w:sz w:val="24"/>
          <w:szCs w:val="24"/>
          <w:lang w:val="uk-UA"/>
        </w:rPr>
      </w:pPr>
      <w:r w:rsidRPr="00A9286D">
        <w:rPr>
          <w:sz w:val="24"/>
          <w:szCs w:val="24"/>
          <w:lang w:val="uk-UA"/>
        </w:rPr>
        <w:t xml:space="preserve">-опублікування оголошення про розробку </w:t>
      </w:r>
      <w:r>
        <w:rPr>
          <w:sz w:val="24"/>
          <w:szCs w:val="24"/>
          <w:lang w:val="uk-UA"/>
        </w:rPr>
        <w:t xml:space="preserve">та оприлюднення </w:t>
      </w:r>
      <w:r w:rsidRPr="00A9286D">
        <w:rPr>
          <w:sz w:val="24"/>
          <w:szCs w:val="24"/>
          <w:lang w:val="uk-UA"/>
        </w:rPr>
        <w:t xml:space="preserve">проекту регуляторного акту в газеті «Контакт»; </w:t>
      </w:r>
    </w:p>
    <w:p w:rsidR="00492977" w:rsidRPr="00A9286D" w:rsidRDefault="00492977" w:rsidP="00492977">
      <w:pPr>
        <w:ind w:firstLine="426"/>
        <w:jc w:val="both"/>
        <w:rPr>
          <w:sz w:val="24"/>
          <w:szCs w:val="24"/>
          <w:lang w:val="uk-UA"/>
        </w:rPr>
      </w:pPr>
      <w:r w:rsidRPr="00A9286D">
        <w:rPr>
          <w:sz w:val="24"/>
          <w:szCs w:val="24"/>
          <w:lang w:val="uk-UA"/>
        </w:rPr>
        <w:t xml:space="preserve">- оприлюднення проекту регуляторного акту разом з аналізом регуляторного впливу у мережі Інтернет з метою отримання зауважень та пропозицій щодо ставок </w:t>
      </w:r>
      <w:r w:rsidRPr="00A9286D">
        <w:rPr>
          <w:color w:val="000000"/>
          <w:sz w:val="24"/>
          <w:szCs w:val="24"/>
          <w:shd w:val="clear" w:color="auto" w:fill="FFFFFF"/>
          <w:lang w:val="uk-UA"/>
        </w:rPr>
        <w:t>податку на нерухоме майно, відмінне від земельної ділянки;</w:t>
      </w:r>
      <w:r w:rsidRPr="00A9286D">
        <w:rPr>
          <w:sz w:val="24"/>
          <w:szCs w:val="24"/>
          <w:lang w:val="uk-UA"/>
        </w:rPr>
        <w:t xml:space="preserve"> </w:t>
      </w:r>
    </w:p>
    <w:p w:rsidR="00492977" w:rsidRPr="00A9286D" w:rsidRDefault="00492977" w:rsidP="00492977">
      <w:pPr>
        <w:ind w:firstLine="426"/>
        <w:jc w:val="both"/>
        <w:rPr>
          <w:sz w:val="24"/>
          <w:szCs w:val="24"/>
          <w:lang w:val="uk-UA"/>
        </w:rPr>
      </w:pPr>
      <w:r w:rsidRPr="00A9286D">
        <w:rPr>
          <w:sz w:val="24"/>
          <w:szCs w:val="24"/>
          <w:lang w:val="uk-UA"/>
        </w:rPr>
        <w:t xml:space="preserve">-   розгляд  винесених  з  боку  суб’єктів  підприємницької  діяльності пропозицій та зауважень; </w:t>
      </w:r>
    </w:p>
    <w:p w:rsidR="00492977" w:rsidRPr="00A9286D" w:rsidRDefault="00492977" w:rsidP="00492977">
      <w:pPr>
        <w:ind w:firstLine="426"/>
        <w:jc w:val="both"/>
        <w:rPr>
          <w:sz w:val="24"/>
          <w:szCs w:val="24"/>
          <w:lang w:val="uk-UA"/>
        </w:rPr>
      </w:pPr>
      <w:r w:rsidRPr="00A9286D">
        <w:rPr>
          <w:sz w:val="24"/>
          <w:szCs w:val="24"/>
          <w:lang w:val="uk-UA"/>
        </w:rPr>
        <w:t xml:space="preserve"> -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492977" w:rsidRPr="00A9286D" w:rsidRDefault="00492977" w:rsidP="00492977">
      <w:pPr>
        <w:ind w:firstLine="426"/>
        <w:jc w:val="both"/>
        <w:rPr>
          <w:sz w:val="24"/>
          <w:szCs w:val="24"/>
          <w:lang w:val="uk-UA"/>
        </w:rPr>
      </w:pPr>
      <w:r w:rsidRPr="00A9286D">
        <w:rPr>
          <w:sz w:val="24"/>
          <w:szCs w:val="24"/>
          <w:lang w:val="uk-UA"/>
        </w:rPr>
        <w:t>– прийняття   проекту  регуляторного  акта  «</w:t>
      </w:r>
      <w:r w:rsidRPr="00A9286D">
        <w:rPr>
          <w:b/>
          <w:bCs/>
          <w:sz w:val="24"/>
          <w:szCs w:val="24"/>
          <w:lang w:val="uk-UA"/>
        </w:rPr>
        <w:t>«</w:t>
      </w:r>
      <w:r w:rsidRPr="00A9286D">
        <w:rPr>
          <w:sz w:val="24"/>
          <w:szCs w:val="24"/>
          <w:lang w:val="uk-UA"/>
        </w:rPr>
        <w:t xml:space="preserve">Про встановлення на 2020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 на сесії Южноукраїнської міської ради;</w:t>
      </w:r>
    </w:p>
    <w:p w:rsidR="00492977" w:rsidRPr="00A9286D" w:rsidRDefault="00492977" w:rsidP="00492977">
      <w:pPr>
        <w:ind w:firstLine="426"/>
        <w:jc w:val="both"/>
        <w:rPr>
          <w:sz w:val="24"/>
          <w:szCs w:val="24"/>
          <w:lang w:val="uk-UA"/>
        </w:rPr>
      </w:pPr>
      <w:r w:rsidRPr="00A9286D">
        <w:rPr>
          <w:sz w:val="24"/>
          <w:szCs w:val="24"/>
          <w:lang w:val="uk-UA"/>
        </w:rPr>
        <w:t>–  оприлюднення  даного  регуляторного  акта  у  засобах  масової інформації;</w:t>
      </w:r>
    </w:p>
    <w:p w:rsidR="00492977" w:rsidRPr="00A9286D" w:rsidRDefault="00492977" w:rsidP="00492977">
      <w:pPr>
        <w:ind w:firstLine="426"/>
        <w:jc w:val="both"/>
        <w:rPr>
          <w:sz w:val="24"/>
          <w:szCs w:val="24"/>
          <w:lang w:val="uk-UA"/>
        </w:rPr>
      </w:pPr>
      <w:r w:rsidRPr="00A9286D">
        <w:rPr>
          <w:sz w:val="24"/>
          <w:szCs w:val="24"/>
          <w:lang w:val="uk-UA"/>
        </w:rPr>
        <w:t>– здійснення  моніторингу  надходжень  до  міського  бюджету коштів від цього податку.</w:t>
      </w:r>
    </w:p>
    <w:p w:rsidR="00492977" w:rsidRPr="00A9286D" w:rsidRDefault="00492977" w:rsidP="00492977">
      <w:pPr>
        <w:ind w:firstLine="426"/>
        <w:jc w:val="both"/>
        <w:rPr>
          <w:sz w:val="24"/>
          <w:szCs w:val="24"/>
          <w:lang w:val="uk-UA"/>
        </w:rPr>
      </w:pPr>
      <w:r w:rsidRPr="00A9286D">
        <w:rPr>
          <w:sz w:val="24"/>
          <w:szCs w:val="24"/>
          <w:lang w:val="uk-UA"/>
        </w:rPr>
        <w:t>Таким  чином,  впровадження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 (</w:t>
      </w:r>
      <w:r>
        <w:rPr>
          <w:sz w:val="24"/>
          <w:szCs w:val="24"/>
          <w:lang w:val="uk-UA"/>
        </w:rPr>
        <w:t xml:space="preserve">в т.ч. </w:t>
      </w:r>
      <w:r w:rsidRPr="00A9286D">
        <w:rPr>
          <w:sz w:val="24"/>
          <w:szCs w:val="24"/>
          <w:lang w:val="uk-UA"/>
        </w:rPr>
        <w:t>фізичними особами-підприємцями)</w:t>
      </w:r>
      <w:r>
        <w:rPr>
          <w:sz w:val="24"/>
          <w:szCs w:val="24"/>
          <w:lang w:val="uk-UA"/>
        </w:rPr>
        <w:t xml:space="preserve"> та фізичними особами</w:t>
      </w:r>
      <w:r w:rsidRPr="00A9286D">
        <w:rPr>
          <w:sz w:val="24"/>
          <w:szCs w:val="24"/>
          <w:lang w:val="uk-UA"/>
        </w:rPr>
        <w:t xml:space="preserve">, які сплачують з податок </w:t>
      </w:r>
      <w:r>
        <w:rPr>
          <w:sz w:val="24"/>
          <w:szCs w:val="24"/>
          <w:lang w:val="uk-UA"/>
        </w:rPr>
        <w:t xml:space="preserve">на нерухоме майно, відмінне від земельної ділянки, </w:t>
      </w:r>
      <w:r w:rsidRPr="00A9286D">
        <w:rPr>
          <w:sz w:val="24"/>
          <w:szCs w:val="24"/>
          <w:lang w:val="uk-UA"/>
        </w:rPr>
        <w:t>у порядку та на умовах, визначених Кодексом і цим рішенням, з одночасним веденням спрощеного обліку та звітності.</w:t>
      </w:r>
    </w:p>
    <w:p w:rsidR="00492977" w:rsidRPr="00A9286D" w:rsidRDefault="00492977" w:rsidP="00492977">
      <w:pPr>
        <w:ind w:firstLine="426"/>
        <w:jc w:val="both"/>
        <w:rPr>
          <w:b/>
          <w:bCs/>
          <w:sz w:val="24"/>
          <w:szCs w:val="24"/>
          <w:lang w:val="uk-UA"/>
        </w:rPr>
      </w:pPr>
    </w:p>
    <w:p w:rsidR="00492977" w:rsidRPr="00A9286D" w:rsidRDefault="00492977" w:rsidP="00492977">
      <w:pPr>
        <w:ind w:firstLine="426"/>
        <w:jc w:val="both"/>
        <w:rPr>
          <w:b/>
          <w:bCs/>
          <w:i/>
          <w:iCs/>
          <w:color w:val="000000"/>
          <w:sz w:val="24"/>
          <w:szCs w:val="24"/>
          <w:bdr w:val="none" w:sz="0" w:space="0" w:color="auto" w:frame="1"/>
          <w:lang w:val="uk-UA"/>
        </w:rPr>
      </w:pPr>
      <w:r w:rsidRPr="00A9286D">
        <w:rPr>
          <w:b/>
          <w:bCs/>
          <w:sz w:val="24"/>
          <w:szCs w:val="24"/>
          <w:lang w:val="uk-UA"/>
        </w:rPr>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492977" w:rsidRPr="00A9286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ab/>
      </w:r>
    </w:p>
    <w:p w:rsidR="00492977" w:rsidRPr="00A9286D" w:rsidRDefault="00492977" w:rsidP="00492977">
      <w:pPr>
        <w:pStyle w:val="a7"/>
        <w:spacing w:before="0" w:after="0"/>
        <w:ind w:left="720"/>
        <w:rPr>
          <w:rFonts w:ascii="Times New Roman" w:hAnsi="Times New Roman" w:cs="Times New Roman"/>
          <w:i/>
          <w:iCs/>
          <w:sz w:val="24"/>
          <w:szCs w:val="24"/>
        </w:rPr>
      </w:pPr>
      <w:r w:rsidRPr="00A9286D">
        <w:rPr>
          <w:rFonts w:ascii="Times New Roman" w:hAnsi="Times New Roman" w:cs="Times New Roman"/>
          <w:i/>
          <w:iCs/>
          <w:sz w:val="24"/>
          <w:szCs w:val="24"/>
        </w:rPr>
        <w:lastRenderedPageBreak/>
        <w:t xml:space="preserve">ВИТРАТИ </w:t>
      </w:r>
      <w:r w:rsidRPr="00A9286D">
        <w:rPr>
          <w:rFonts w:ascii="Times New Roman" w:hAnsi="Times New Roman" w:cs="Times New Roman"/>
          <w:i/>
          <w:iCs/>
          <w:sz w:val="24"/>
          <w:szCs w:val="24"/>
        </w:rPr>
        <w:br/>
        <w:t>на одного суб’єкта господарювання великого й середнього підприємництва, що виникають внаслідок дії регуляторного акта</w:t>
      </w:r>
    </w:p>
    <w:p w:rsidR="00492977" w:rsidRPr="00A9286D" w:rsidRDefault="00492977" w:rsidP="00492977">
      <w:pPr>
        <w:pStyle w:val="a3"/>
        <w:rPr>
          <w:rFonts w:ascii="Times New Roman" w:hAnsi="Times New Roman" w:cs="Times New Roman"/>
          <w:sz w:val="24"/>
          <w:szCs w:val="24"/>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964"/>
        <w:gridCol w:w="6196"/>
        <w:gridCol w:w="2202"/>
      </w:tblGrid>
      <w:tr w:rsidR="00492977" w:rsidRPr="00A9286D" w:rsidTr="005934B2">
        <w:trPr>
          <w:trHeight w:val="852"/>
          <w:tblHeader/>
        </w:trPr>
        <w:tc>
          <w:tcPr>
            <w:tcW w:w="515"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Поряд-ковий номер</w:t>
            </w:r>
          </w:p>
        </w:tc>
        <w:tc>
          <w:tcPr>
            <w:tcW w:w="3309" w:type="pct"/>
          </w:tcPr>
          <w:p w:rsidR="00492977" w:rsidRPr="00A9286D" w:rsidRDefault="00492977" w:rsidP="005934B2">
            <w:pPr>
              <w:pStyle w:val="ae"/>
              <w:jc w:val="center"/>
              <w:rPr>
                <w:rFonts w:ascii="Times New Roman" w:hAnsi="Times New Roman" w:cs="Times New Roman"/>
                <w:b/>
                <w:bCs/>
                <w:i/>
                <w:iCs/>
                <w:sz w:val="24"/>
                <w:szCs w:val="24"/>
                <w:highlight w:val="yellow"/>
                <w:lang w:val="ru-RU"/>
              </w:rPr>
            </w:pPr>
            <w:r w:rsidRPr="00A9286D">
              <w:rPr>
                <w:rFonts w:ascii="Times New Roman" w:hAnsi="Times New Roman" w:cs="Times New Roman"/>
                <w:b/>
                <w:bCs/>
                <w:i/>
                <w:iCs/>
                <w:sz w:val="24"/>
                <w:szCs w:val="24"/>
                <w:lang w:val="ru-RU"/>
              </w:rPr>
              <w:t>Витрати</w:t>
            </w:r>
          </w:p>
        </w:tc>
        <w:tc>
          <w:tcPr>
            <w:tcW w:w="1176"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2020 рік</w:t>
            </w:r>
          </w:p>
        </w:tc>
      </w:tr>
    </w:tbl>
    <w:p w:rsidR="00492977" w:rsidRPr="00A9286D" w:rsidRDefault="00492977" w:rsidP="00492977">
      <w:pPr>
        <w:pStyle w:val="aff3"/>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196"/>
        <w:gridCol w:w="2202"/>
      </w:tblGrid>
      <w:tr w:rsidR="00492977" w:rsidRPr="00A9286D" w:rsidTr="005934B2">
        <w:trPr>
          <w:trHeight w:val="287"/>
          <w:tblHeader/>
        </w:trPr>
        <w:tc>
          <w:tcPr>
            <w:tcW w:w="515"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3309" w:type="pct"/>
          </w:tcPr>
          <w:p w:rsidR="00492977" w:rsidRPr="00A9286D" w:rsidRDefault="00492977" w:rsidP="005934B2">
            <w:pPr>
              <w:pStyle w:val="ae"/>
              <w:jc w:val="center"/>
              <w:rPr>
                <w:rFonts w:ascii="Times New Roman" w:hAnsi="Times New Roman" w:cs="Times New Roman"/>
                <w:b/>
                <w:bCs/>
                <w:i/>
                <w:iCs/>
                <w:sz w:val="24"/>
                <w:szCs w:val="24"/>
                <w:highlight w:val="yellow"/>
                <w:lang w:val="ru-RU"/>
              </w:rPr>
            </w:pPr>
            <w:r w:rsidRPr="00A9286D">
              <w:rPr>
                <w:rFonts w:ascii="Times New Roman" w:hAnsi="Times New Roman" w:cs="Times New Roman"/>
                <w:b/>
                <w:bCs/>
                <w:i/>
                <w:iCs/>
                <w:sz w:val="24"/>
                <w:szCs w:val="24"/>
                <w:lang w:val="ru-RU"/>
              </w:rPr>
              <w:t>2</w:t>
            </w:r>
          </w:p>
        </w:tc>
        <w:tc>
          <w:tcPr>
            <w:tcW w:w="1176"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w:t>
            </w:r>
          </w:p>
        </w:tc>
        <w:tc>
          <w:tcPr>
            <w:tcW w:w="3309" w:type="pct"/>
          </w:tcPr>
          <w:p w:rsidR="00492977" w:rsidRPr="00A9286D" w:rsidRDefault="00492977" w:rsidP="005934B2">
            <w:pPr>
              <w:pStyle w:val="ae"/>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грн. </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2</w:t>
            </w:r>
          </w:p>
        </w:tc>
        <w:tc>
          <w:tcPr>
            <w:tcW w:w="3309"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Податки та збори (зміна розміру податків/зборів, виникнення необхідності у сплаті податків/зборів), грн. (в середньому на 1 платника)*</w:t>
            </w:r>
          </w:p>
        </w:tc>
        <w:tc>
          <w:tcPr>
            <w:tcW w:w="1176" w:type="pct"/>
          </w:tcPr>
          <w:p w:rsidR="00492977" w:rsidRPr="00A9286D" w:rsidRDefault="00492977" w:rsidP="005934B2">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165168,00</w:t>
            </w:r>
          </w:p>
        </w:tc>
      </w:tr>
      <w:tr w:rsidR="00492977" w:rsidRPr="00A9286D" w:rsidTr="005934B2">
        <w:trPr>
          <w:trHeight w:val="274"/>
        </w:trPr>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3</w:t>
            </w:r>
          </w:p>
        </w:tc>
        <w:tc>
          <w:tcPr>
            <w:tcW w:w="3309" w:type="pct"/>
          </w:tcPr>
          <w:p w:rsidR="00492977" w:rsidRPr="00A9286D" w:rsidRDefault="00492977" w:rsidP="005934B2">
            <w:pPr>
              <w:pStyle w:val="ae"/>
              <w:jc w:val="both"/>
              <w:rPr>
                <w:rFonts w:ascii="Times New Roman" w:hAnsi="Times New Roman" w:cs="Times New Roman"/>
                <w:i/>
                <w:iCs/>
                <w:sz w:val="24"/>
                <w:szCs w:val="24"/>
                <w:lang w:val="ru-RU"/>
              </w:rPr>
            </w:pPr>
            <w:r w:rsidRPr="00A9286D">
              <w:rPr>
                <w:rFonts w:ascii="Times New Roman" w:hAnsi="Times New Roman" w:cs="Times New Roman"/>
                <w:sz w:val="24"/>
                <w:szCs w:val="24"/>
                <w:lang w:val="ru-RU"/>
              </w:rPr>
              <w:t>Витрати, пов’язані з веденням обліку, підготовкою та поданням звітності до органів державної фіскальної служби, грн.</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4</w:t>
            </w:r>
          </w:p>
        </w:tc>
        <w:tc>
          <w:tcPr>
            <w:tcW w:w="3309"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Витрати, пов’язані з адмініструванням заходів державного нагляду (контролю) (перевірок, штрафних санкцій, виконання рішень/приписів тощо), грн.</w:t>
            </w:r>
          </w:p>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Формула: витрати часу на адміністрування заходів державного нагляду (контролю) Х вартість часу працівника контролюючого органу (заробітна плата) </w:t>
            </w:r>
            <w:r w:rsidRPr="00A9286D">
              <w:rPr>
                <w:rFonts w:ascii="Times New Roman" w:hAnsi="Times New Roman" w:cs="Times New Roman"/>
                <w:i/>
                <w:iCs/>
                <w:sz w:val="24"/>
                <w:szCs w:val="24"/>
                <w:lang w:val="ru-RU"/>
              </w:rPr>
              <w:t>(0,5 год. х 27,54 грн. = 13,77 грн.)**</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13,77</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5</w:t>
            </w:r>
          </w:p>
        </w:tc>
        <w:tc>
          <w:tcPr>
            <w:tcW w:w="3309" w:type="pct"/>
          </w:tcPr>
          <w:p w:rsidR="00492977" w:rsidRPr="00A9286D" w:rsidRDefault="00492977" w:rsidP="005934B2">
            <w:pPr>
              <w:pStyle w:val="ae"/>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Витрати на отримання адміністративних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6</w:t>
            </w:r>
          </w:p>
        </w:tc>
        <w:tc>
          <w:tcPr>
            <w:tcW w:w="3309" w:type="pct"/>
          </w:tcPr>
          <w:p w:rsidR="00492977" w:rsidRPr="00A9286D" w:rsidRDefault="00492977" w:rsidP="005934B2">
            <w:pPr>
              <w:pStyle w:val="ae"/>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Витрати на оборотні активи (матеріали, канцелярські товари тощо), грн.</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7</w:t>
            </w:r>
          </w:p>
        </w:tc>
        <w:tc>
          <w:tcPr>
            <w:tcW w:w="3309"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Витрати, пов’язані з наймом додаткового персоналу, грн.</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5934B2">
        <w:trPr>
          <w:trHeight w:val="1397"/>
        </w:trPr>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8</w:t>
            </w:r>
          </w:p>
        </w:tc>
        <w:tc>
          <w:tcPr>
            <w:tcW w:w="3309"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Інше (уточнити), грн.</w:t>
            </w:r>
          </w:p>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Процедури отримання первинної інформації про вимоги регулювання.</w:t>
            </w:r>
          </w:p>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Формула: витрати часу на отримання інформації про регулювання Х вартість часу суб’єкта господарювання (заробітна плата) </w:t>
            </w:r>
            <w:r w:rsidRPr="00A9286D">
              <w:rPr>
                <w:rFonts w:ascii="Times New Roman" w:hAnsi="Times New Roman" w:cs="Times New Roman"/>
                <w:i/>
                <w:iCs/>
                <w:sz w:val="24"/>
                <w:szCs w:val="24"/>
                <w:lang w:val="ru-RU"/>
              </w:rPr>
              <w:t>(0,5 год. х 27,54 грн. = 1,38 грн.)**</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13,77</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9</w:t>
            </w:r>
          </w:p>
        </w:tc>
        <w:tc>
          <w:tcPr>
            <w:tcW w:w="3309"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РАЗОМ (сума рядків: 1 + 2 + 3 + 4 + 5 + 6 + 7+8), грн.</w:t>
            </w:r>
          </w:p>
        </w:tc>
        <w:tc>
          <w:tcPr>
            <w:tcW w:w="1176" w:type="pct"/>
          </w:tcPr>
          <w:p w:rsidR="00492977" w:rsidRPr="00A9286D" w:rsidRDefault="00492977" w:rsidP="005934B2">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165195,54</w:t>
            </w:r>
          </w:p>
        </w:tc>
      </w:tr>
      <w:tr w:rsidR="00492977" w:rsidRPr="00A9286D" w:rsidTr="005934B2">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10</w:t>
            </w:r>
          </w:p>
        </w:tc>
        <w:tc>
          <w:tcPr>
            <w:tcW w:w="3309"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Кількість суб’єктів господарювання великого та  середнього підприємництва, на яких буде поширено регулювання, одиниць</w:t>
            </w:r>
          </w:p>
        </w:tc>
        <w:tc>
          <w:tcPr>
            <w:tcW w:w="1176" w:type="pct"/>
          </w:tcPr>
          <w:p w:rsidR="00492977" w:rsidRPr="00A9286D" w:rsidRDefault="00492977" w:rsidP="005934B2">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1</w:t>
            </w:r>
          </w:p>
        </w:tc>
      </w:tr>
      <w:tr w:rsidR="00492977" w:rsidRPr="00A9286D" w:rsidTr="005934B2">
        <w:trPr>
          <w:trHeight w:val="758"/>
        </w:trPr>
        <w:tc>
          <w:tcPr>
            <w:tcW w:w="51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11</w:t>
            </w:r>
          </w:p>
        </w:tc>
        <w:tc>
          <w:tcPr>
            <w:tcW w:w="3309"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1176"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uk-UA"/>
              </w:rPr>
              <w:t>165195,54</w:t>
            </w:r>
          </w:p>
        </w:tc>
      </w:tr>
    </w:tbl>
    <w:p w:rsidR="00492977" w:rsidRPr="00A9286D" w:rsidRDefault="00492977" w:rsidP="00492977">
      <w:pPr>
        <w:widowControl w:val="0"/>
        <w:jc w:val="both"/>
        <w:rPr>
          <w:i/>
          <w:iCs/>
          <w:color w:val="000000"/>
          <w:sz w:val="24"/>
          <w:szCs w:val="24"/>
          <w:shd w:val="clear" w:color="auto" w:fill="FFFFFF"/>
          <w:lang w:val="uk-UA" w:eastAsia="uk-UA"/>
        </w:rPr>
      </w:pPr>
      <w:r w:rsidRPr="00A9286D">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A9286D">
        <w:rPr>
          <w:color w:val="FF0000"/>
          <w:sz w:val="24"/>
          <w:szCs w:val="24"/>
          <w:lang w:val="uk-UA"/>
        </w:rPr>
        <w:t xml:space="preserve"> </w:t>
      </w:r>
      <w:r w:rsidRPr="00A9286D">
        <w:rPr>
          <w:i/>
          <w:iCs/>
          <w:color w:val="000000"/>
          <w:sz w:val="24"/>
          <w:szCs w:val="24"/>
          <w:shd w:val="clear" w:color="auto" w:fill="FFFFFF"/>
          <w:lang w:val="uk-UA" w:eastAsia="uk-UA"/>
        </w:rPr>
        <w:t>(</w:t>
      </w:r>
      <w:r w:rsidRPr="00A9286D">
        <w:rPr>
          <w:i/>
          <w:iCs/>
          <w:color w:val="000000"/>
          <w:sz w:val="24"/>
          <w:szCs w:val="24"/>
          <w:lang w:val="uk-UA" w:eastAsia="uk-UA"/>
        </w:rPr>
        <w:t>лист Міністерства фінансів України від 03.08.2018 №05110-14-21/20720), орієнтовна мінімальна заробітна плата 4 407 грн.,</w:t>
      </w:r>
      <w:r w:rsidRPr="00A9286D">
        <w:rPr>
          <w:i/>
          <w:iCs/>
          <w:color w:val="000000"/>
          <w:sz w:val="24"/>
          <w:szCs w:val="24"/>
          <w:shd w:val="clear" w:color="auto" w:fill="FFFFFF"/>
          <w:lang w:val="uk-UA" w:eastAsia="uk-UA"/>
        </w:rPr>
        <w:t xml:space="preserve"> </w:t>
      </w:r>
      <w:r w:rsidRPr="00A9286D">
        <w:rPr>
          <w:i/>
          <w:iCs/>
          <w:color w:val="000000"/>
          <w:sz w:val="24"/>
          <w:szCs w:val="24"/>
          <w:lang w:val="uk-UA" w:eastAsia="uk-UA"/>
        </w:rPr>
        <w:t>у погодинному розмірі - 4 407 грн. / 160 год. = 27,54 грн/год.</w:t>
      </w:r>
      <w:r w:rsidRPr="00A9286D">
        <w:rPr>
          <w:i/>
          <w:iCs/>
          <w:color w:val="000000"/>
          <w:sz w:val="24"/>
          <w:szCs w:val="24"/>
          <w:shd w:val="clear" w:color="auto" w:fill="FFFFFF"/>
          <w:lang w:val="uk-UA" w:eastAsia="uk-UA"/>
        </w:rPr>
        <w:t xml:space="preserve"> </w:t>
      </w:r>
    </w:p>
    <w:p w:rsidR="00492977" w:rsidRPr="00A9286D" w:rsidRDefault="00492977" w:rsidP="00492977">
      <w:pPr>
        <w:ind w:firstLine="708"/>
        <w:jc w:val="both"/>
        <w:rPr>
          <w:i/>
          <w:iCs/>
          <w:color w:val="000000"/>
          <w:sz w:val="24"/>
          <w:szCs w:val="24"/>
          <w:lang w:val="uk-UA"/>
        </w:rPr>
      </w:pPr>
    </w:p>
    <w:p w:rsidR="00492977" w:rsidRPr="00A9286D" w:rsidRDefault="00492977" w:rsidP="00492977">
      <w:pPr>
        <w:pStyle w:val="ae"/>
        <w:jc w:val="center"/>
        <w:rPr>
          <w:rFonts w:ascii="Times New Roman" w:hAnsi="Times New Roman" w:cs="Times New Roman"/>
          <w:b/>
          <w:bCs/>
          <w:i/>
          <w:iCs/>
          <w:sz w:val="24"/>
          <w:szCs w:val="24"/>
        </w:rPr>
      </w:pPr>
      <w:r w:rsidRPr="00A9286D">
        <w:rPr>
          <w:rFonts w:ascii="Times New Roman" w:hAnsi="Times New Roman" w:cs="Times New Roman"/>
          <w:b/>
          <w:bCs/>
          <w:i/>
          <w:iCs/>
          <w:sz w:val="24"/>
          <w:szCs w:val="24"/>
        </w:rPr>
        <w:t>Розрахунок відповідних витрат на одного суб’єкта господарювання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1"/>
        <w:gridCol w:w="3441"/>
      </w:tblGrid>
      <w:tr w:rsidR="00492977" w:rsidRPr="00A9286D" w:rsidTr="005934B2">
        <w:tc>
          <w:tcPr>
            <w:tcW w:w="3162"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Вид витрат</w:t>
            </w:r>
          </w:p>
        </w:tc>
        <w:tc>
          <w:tcPr>
            <w:tcW w:w="1838"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2020 рік</w:t>
            </w:r>
          </w:p>
        </w:tc>
      </w:tr>
      <w:tr w:rsidR="00492977" w:rsidRPr="00A9286D" w:rsidTr="005934B2">
        <w:tc>
          <w:tcPr>
            <w:tcW w:w="3162"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1838"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bl>
    <w:p w:rsidR="00492977" w:rsidRPr="00A9286D" w:rsidRDefault="00492977" w:rsidP="00492977">
      <w:pPr>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1"/>
        <w:gridCol w:w="4131"/>
      </w:tblGrid>
      <w:tr w:rsidR="00492977" w:rsidRPr="00A9286D" w:rsidTr="005934B2">
        <w:tc>
          <w:tcPr>
            <w:tcW w:w="2794"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Вид витрат</w:t>
            </w:r>
          </w:p>
        </w:tc>
        <w:tc>
          <w:tcPr>
            <w:tcW w:w="2206" w:type="pct"/>
          </w:tcPr>
          <w:p w:rsidR="00492977" w:rsidRPr="00A9286D" w:rsidRDefault="00492977" w:rsidP="005934B2">
            <w:pPr>
              <w:pStyle w:val="ae"/>
              <w:ind w:hanging="102"/>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Витрати на сплату податків та зборів (змінених/нововведених) (за рік), грн.</w:t>
            </w:r>
          </w:p>
        </w:tc>
      </w:tr>
      <w:tr w:rsidR="00492977" w:rsidRPr="00A9286D" w:rsidTr="005934B2">
        <w:tc>
          <w:tcPr>
            <w:tcW w:w="2794" w:type="pct"/>
          </w:tcPr>
          <w:p w:rsidR="00492977" w:rsidRPr="00A9286D" w:rsidRDefault="00492977" w:rsidP="005934B2">
            <w:pPr>
              <w:pStyle w:val="ae"/>
              <w:ind w:left="-105" w:hanging="105"/>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 xml:space="preserve">  Податки та збори (зміна розміру податків/зборів, виникнення необхідності в сплаті податків/ зборів)</w:t>
            </w:r>
          </w:p>
        </w:tc>
        <w:tc>
          <w:tcPr>
            <w:tcW w:w="2206" w:type="pct"/>
          </w:tcPr>
          <w:p w:rsidR="00492977" w:rsidRPr="00A9286D" w:rsidRDefault="00492977" w:rsidP="005934B2">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165168,00</w:t>
            </w:r>
          </w:p>
        </w:tc>
      </w:tr>
    </w:tbl>
    <w:p w:rsidR="00492977" w:rsidRPr="00A9286D" w:rsidRDefault="00492977" w:rsidP="00492977">
      <w:pPr>
        <w:pStyle w:val="ae"/>
        <w:jc w:val="both"/>
        <w:rPr>
          <w:rFonts w:ascii="Times New Roman" w:hAnsi="Times New Roman" w:cs="Times New Roman"/>
          <w:i/>
          <w:iCs/>
          <w:sz w:val="24"/>
          <w:szCs w:val="24"/>
        </w:rPr>
      </w:pPr>
    </w:p>
    <w:p w:rsidR="00492977" w:rsidRPr="00A9286D" w:rsidRDefault="00492977" w:rsidP="00492977">
      <w:pPr>
        <w:pStyle w:val="ae"/>
        <w:jc w:val="both"/>
        <w:rPr>
          <w:rFonts w:ascii="Times New Roman" w:hAnsi="Times New Roman" w:cs="Times New Roman"/>
          <w:i/>
          <w:iCs/>
          <w:sz w:val="24"/>
          <w:szCs w:val="24"/>
          <w:lang w:val="ru-RU"/>
        </w:rPr>
      </w:pPr>
      <w:r w:rsidRPr="00A9286D">
        <w:rPr>
          <w:rFonts w:ascii="Times New Roman" w:hAnsi="Times New Roman" w:cs="Times New Roman"/>
          <w:i/>
          <w:iCs/>
          <w:sz w:val="24"/>
          <w:szCs w:val="24"/>
          <w:lang w:val="ru-RU"/>
        </w:rPr>
        <w:t>*</w:t>
      </w:r>
      <w:r w:rsidRPr="00A9286D">
        <w:rPr>
          <w:rStyle w:val="af1"/>
          <w:rFonts w:ascii="Times New Roman" w:hAnsi="Times New Roman" w:cs="Times New Roman"/>
          <w:i/>
          <w:iCs/>
          <w:color w:val="000000"/>
          <w:sz w:val="24"/>
          <w:szCs w:val="24"/>
          <w:lang w:val="ru-RU" w:eastAsia="uk-UA"/>
        </w:rPr>
        <w:t xml:space="preserve">Згідно з розрахунком </w:t>
      </w:r>
      <w:r w:rsidRPr="00A9286D">
        <w:rPr>
          <w:rFonts w:ascii="Times New Roman" w:hAnsi="Times New Roman" w:cs="Times New Roman"/>
          <w:i/>
          <w:iCs/>
          <w:sz w:val="24"/>
          <w:szCs w:val="24"/>
          <w:lang w:val="ru-RU"/>
        </w:rPr>
        <w:t xml:space="preserve">витрат суб’єктів господарювання на податки та збори </w:t>
      </w:r>
      <w:r w:rsidRPr="00A9286D">
        <w:rPr>
          <w:rStyle w:val="af1"/>
          <w:rFonts w:ascii="Times New Roman" w:hAnsi="Times New Roman" w:cs="Times New Roman"/>
          <w:i/>
          <w:iCs/>
          <w:color w:val="000000"/>
          <w:sz w:val="24"/>
          <w:szCs w:val="24"/>
          <w:lang w:val="ru-RU" w:eastAsia="uk-UA"/>
        </w:rPr>
        <w:t xml:space="preserve">загальний розмір витрат суб’єктів господарювання великого й середнього підприємництва становить   </w:t>
      </w:r>
      <w:r w:rsidRPr="00A9286D">
        <w:rPr>
          <w:rFonts w:ascii="Times New Roman" w:hAnsi="Times New Roman" w:cs="Times New Roman"/>
          <w:sz w:val="24"/>
          <w:szCs w:val="24"/>
          <w:lang w:val="uk-UA"/>
        </w:rPr>
        <w:t>165195,54 грн</w:t>
      </w:r>
      <w:r w:rsidRPr="00A9286D">
        <w:rPr>
          <w:rStyle w:val="af1"/>
          <w:rFonts w:ascii="Times New Roman" w:hAnsi="Times New Roman" w:cs="Times New Roman"/>
          <w:i/>
          <w:iCs/>
          <w:sz w:val="24"/>
          <w:szCs w:val="24"/>
          <w:lang w:val="ru-RU" w:eastAsia="uk-UA"/>
        </w:rPr>
        <w:t>.</w:t>
      </w:r>
      <w:r w:rsidRPr="00A9286D">
        <w:rPr>
          <w:rFonts w:ascii="Times New Roman" w:hAnsi="Times New Roman" w:cs="Times New Roman"/>
          <w:i/>
          <w:iCs/>
          <w:sz w:val="24"/>
          <w:szCs w:val="24"/>
          <w:lang w:val="ru-RU"/>
        </w:rPr>
        <w:t xml:space="preserve">, а в розрахунку на одного суб’єкта </w:t>
      </w:r>
      <w:r w:rsidRPr="00A9286D">
        <w:rPr>
          <w:rFonts w:ascii="Times New Roman" w:hAnsi="Times New Roman" w:cs="Times New Roman"/>
          <w:sz w:val="24"/>
          <w:szCs w:val="24"/>
          <w:lang w:val="uk-UA"/>
        </w:rPr>
        <w:t xml:space="preserve">165195,54 </w:t>
      </w:r>
      <w:r w:rsidRPr="00A9286D">
        <w:rPr>
          <w:rFonts w:ascii="Times New Roman" w:hAnsi="Times New Roman" w:cs="Times New Roman"/>
          <w:i/>
          <w:iCs/>
          <w:sz w:val="24"/>
          <w:szCs w:val="24"/>
          <w:lang w:val="ru-RU"/>
        </w:rPr>
        <w:t>грн.</w:t>
      </w:r>
    </w:p>
    <w:p w:rsidR="00492977" w:rsidRPr="00A9286D" w:rsidRDefault="00492977" w:rsidP="00492977">
      <w:pPr>
        <w:pStyle w:val="ae"/>
        <w:jc w:val="both"/>
        <w:rPr>
          <w:rFonts w:ascii="Times New Roman" w:hAnsi="Times New Roman" w:cs="Times New Roman"/>
          <w:i/>
          <w:iCs/>
          <w:sz w:val="24"/>
          <w:szCs w:val="24"/>
          <w:lang w:val="ru-RU"/>
        </w:rPr>
      </w:pPr>
    </w:p>
    <w:tbl>
      <w:tblPr>
        <w:tblW w:w="4898"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3028"/>
        <w:gridCol w:w="1791"/>
        <w:gridCol w:w="1928"/>
        <w:gridCol w:w="1673"/>
        <w:gridCol w:w="956"/>
      </w:tblGrid>
      <w:tr w:rsidR="00492977" w:rsidRPr="00A9286D" w:rsidTr="005934B2">
        <w:trPr>
          <w:tblHeader/>
        </w:trPr>
        <w:tc>
          <w:tcPr>
            <w:tcW w:w="1615"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Вид витрат</w:t>
            </w:r>
          </w:p>
        </w:tc>
        <w:tc>
          <w:tcPr>
            <w:tcW w:w="955"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Витрати часу на адміністрування заходів державного нагляду (контролю) (за рік)</w:t>
            </w:r>
          </w:p>
        </w:tc>
        <w:tc>
          <w:tcPr>
            <w:tcW w:w="1028" w:type="pct"/>
          </w:tcPr>
          <w:p w:rsidR="00492977" w:rsidRPr="00A9286D" w:rsidRDefault="00492977" w:rsidP="005934B2">
            <w:pPr>
              <w:pStyle w:val="ae"/>
              <w:ind w:left="-107" w:hanging="107"/>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Витрати на оплату часу на адміністрування заходів державного нагляду (контролю) (за рік)</w:t>
            </w:r>
          </w:p>
        </w:tc>
        <w:tc>
          <w:tcPr>
            <w:tcW w:w="892"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Витрати на оплату штрафних санкцій та усунення виявлених порушень (за рік)</w:t>
            </w:r>
          </w:p>
        </w:tc>
        <w:tc>
          <w:tcPr>
            <w:tcW w:w="511"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Разом на 2020 рік</w:t>
            </w:r>
          </w:p>
        </w:tc>
      </w:tr>
    </w:tbl>
    <w:p w:rsidR="00492977" w:rsidRPr="00A9286D" w:rsidRDefault="00492977" w:rsidP="00492977">
      <w:pPr>
        <w:pStyle w:val="aff3"/>
        <w:rPr>
          <w:rFonts w:ascii="Times New Roman" w:hAnsi="Times New Roman" w:cs="Times New Roman"/>
          <w:sz w:val="24"/>
          <w:szCs w:val="24"/>
        </w:rPr>
      </w:pPr>
    </w:p>
    <w:tbl>
      <w:tblPr>
        <w:tblW w:w="48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8"/>
        <w:gridCol w:w="1791"/>
        <w:gridCol w:w="1928"/>
        <w:gridCol w:w="1673"/>
        <w:gridCol w:w="956"/>
      </w:tblGrid>
      <w:tr w:rsidR="00492977" w:rsidRPr="00A9286D" w:rsidTr="005934B2">
        <w:trPr>
          <w:tblHeader/>
        </w:trPr>
        <w:tc>
          <w:tcPr>
            <w:tcW w:w="1615"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955"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1028" w:type="pct"/>
          </w:tcPr>
          <w:p w:rsidR="00492977" w:rsidRPr="00A9286D" w:rsidRDefault="00492977" w:rsidP="005934B2">
            <w:pPr>
              <w:pStyle w:val="ae"/>
              <w:ind w:left="-107" w:hanging="107"/>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c>
          <w:tcPr>
            <w:tcW w:w="892"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4</w:t>
            </w:r>
          </w:p>
        </w:tc>
        <w:tc>
          <w:tcPr>
            <w:tcW w:w="510" w:type="pct"/>
          </w:tcPr>
          <w:p w:rsidR="00492977" w:rsidRPr="00A9286D" w:rsidRDefault="00492977" w:rsidP="005934B2">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5</w:t>
            </w:r>
          </w:p>
        </w:tc>
      </w:tr>
      <w:tr w:rsidR="00492977" w:rsidRPr="00A9286D" w:rsidTr="005934B2">
        <w:tc>
          <w:tcPr>
            <w:tcW w:w="1615"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Витрати, пов’язані з адмініструванням заходів державного нагляду (контролю) (перевірок, штрафних санкцій, виконання рішень/приписів тощо), грн.:*</w:t>
            </w:r>
          </w:p>
          <w:p w:rsidR="00492977" w:rsidRPr="00A9286D" w:rsidRDefault="00492977" w:rsidP="005934B2">
            <w:pPr>
              <w:jc w:val="both"/>
              <w:rPr>
                <w:sz w:val="24"/>
                <w:szCs w:val="24"/>
                <w:lang w:val="uk-UA"/>
              </w:rPr>
            </w:pPr>
            <w:r w:rsidRPr="00A9286D">
              <w:rPr>
                <w:sz w:val="24"/>
                <w:szCs w:val="24"/>
                <w:lang w:val="uk-UA"/>
              </w:rPr>
              <w:t>4</w:t>
            </w:r>
            <w:r w:rsidRPr="00A9286D">
              <w:rPr>
                <w:sz w:val="24"/>
                <w:szCs w:val="24"/>
              </w:rPr>
              <w:t> </w:t>
            </w:r>
            <w:r w:rsidRPr="00A9286D">
              <w:rPr>
                <w:sz w:val="24"/>
                <w:szCs w:val="24"/>
                <w:lang w:val="uk-UA"/>
              </w:rPr>
              <w:t xml:space="preserve">407 грн.** </w:t>
            </w:r>
            <w:r w:rsidRPr="00A9286D">
              <w:rPr>
                <w:sz w:val="24"/>
                <w:szCs w:val="24"/>
              </w:rPr>
              <w:t>(мінімальна зарплата)</w:t>
            </w:r>
            <w:r w:rsidRPr="00A9286D">
              <w:rPr>
                <w:sz w:val="24"/>
                <w:szCs w:val="24"/>
                <w:lang w:val="uk-UA"/>
              </w:rPr>
              <w:t xml:space="preserve"> </w:t>
            </w:r>
            <w:r w:rsidRPr="00A9286D">
              <w:rPr>
                <w:sz w:val="24"/>
                <w:szCs w:val="24"/>
              </w:rPr>
              <w:sym w:font="Symbol" w:char="F03A"/>
            </w:r>
            <w:r w:rsidRPr="00A9286D">
              <w:rPr>
                <w:sz w:val="24"/>
                <w:szCs w:val="24"/>
              </w:rPr>
              <w:t xml:space="preserve"> 160 год. </w:t>
            </w:r>
            <w:r w:rsidRPr="00A9286D">
              <w:rPr>
                <w:sz w:val="24"/>
                <w:szCs w:val="24"/>
                <w:lang w:val="uk-UA"/>
              </w:rPr>
              <w:t>в</w:t>
            </w:r>
            <w:r w:rsidRPr="00A9286D">
              <w:rPr>
                <w:sz w:val="24"/>
                <w:szCs w:val="24"/>
              </w:rPr>
              <w:t xml:space="preserve"> мі</w:t>
            </w:r>
            <w:r w:rsidRPr="00A9286D">
              <w:rPr>
                <w:sz w:val="24"/>
                <w:szCs w:val="24"/>
                <w:lang w:val="uk-UA"/>
              </w:rPr>
              <w:t xml:space="preserve">-    </w:t>
            </w:r>
            <w:r w:rsidRPr="00A9286D">
              <w:rPr>
                <w:sz w:val="24"/>
                <w:szCs w:val="24"/>
              </w:rPr>
              <w:t>сяць</w:t>
            </w:r>
            <w:r w:rsidRPr="00A9286D">
              <w:rPr>
                <w:sz w:val="24"/>
                <w:szCs w:val="24"/>
                <w:lang w:val="uk-UA"/>
              </w:rPr>
              <w:t xml:space="preserve"> = 27,54 грн.</w:t>
            </w:r>
            <w:r w:rsidRPr="00A9286D">
              <w:rPr>
                <w:sz w:val="24"/>
                <w:szCs w:val="24"/>
              </w:rPr>
              <w:t>;</w:t>
            </w:r>
            <w:r w:rsidRPr="00A9286D">
              <w:rPr>
                <w:sz w:val="24"/>
                <w:szCs w:val="24"/>
                <w:lang w:val="uk-UA"/>
              </w:rPr>
              <w:t xml:space="preserve"> </w:t>
            </w:r>
          </w:p>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0,5 год.*** х 27,54 грн. = 13,77 грн.</w:t>
            </w:r>
          </w:p>
        </w:tc>
        <w:tc>
          <w:tcPr>
            <w:tcW w:w="955"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0,5</w:t>
            </w:r>
          </w:p>
        </w:tc>
        <w:tc>
          <w:tcPr>
            <w:tcW w:w="1028"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27,54</w:t>
            </w:r>
          </w:p>
        </w:tc>
        <w:tc>
          <w:tcPr>
            <w:tcW w:w="892"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c>
          <w:tcPr>
            <w:tcW w:w="510" w:type="pct"/>
          </w:tcPr>
          <w:p w:rsidR="00492977" w:rsidRPr="00A9286D" w:rsidRDefault="00492977" w:rsidP="005934B2">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13,77</w:t>
            </w:r>
          </w:p>
        </w:tc>
      </w:tr>
    </w:tbl>
    <w:p w:rsidR="00492977" w:rsidRPr="00A9286D" w:rsidRDefault="00492977" w:rsidP="00492977">
      <w:pPr>
        <w:pStyle w:val="ae"/>
        <w:jc w:val="both"/>
        <w:rPr>
          <w:rFonts w:ascii="Times New Roman" w:hAnsi="Times New Roman" w:cs="Times New Roman"/>
          <w:sz w:val="24"/>
          <w:szCs w:val="24"/>
        </w:rPr>
      </w:pPr>
    </w:p>
    <w:p w:rsidR="00492977" w:rsidRPr="00A9286D" w:rsidRDefault="00492977" w:rsidP="00492977">
      <w:pPr>
        <w:pStyle w:val="ae"/>
        <w:jc w:val="both"/>
        <w:rPr>
          <w:rFonts w:ascii="Times New Roman" w:hAnsi="Times New Roman" w:cs="Times New Roman"/>
          <w:i/>
          <w:iCs/>
          <w:sz w:val="24"/>
          <w:szCs w:val="24"/>
        </w:rPr>
      </w:pPr>
      <w:r w:rsidRPr="00A9286D">
        <w:rPr>
          <w:rFonts w:ascii="Times New Roman" w:hAnsi="Times New Roman" w:cs="Times New Roman"/>
          <w:i/>
          <w:iCs/>
          <w:sz w:val="24"/>
          <w:szCs w:val="24"/>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492977" w:rsidRPr="00A9286D" w:rsidRDefault="00492977" w:rsidP="00492977">
      <w:pPr>
        <w:jc w:val="both"/>
        <w:rPr>
          <w:i/>
          <w:iCs/>
          <w:color w:val="000000"/>
          <w:sz w:val="24"/>
          <w:szCs w:val="24"/>
          <w:lang w:val="uk-UA"/>
        </w:rPr>
      </w:pPr>
      <w:r w:rsidRPr="00A9286D">
        <w:rPr>
          <w:i/>
          <w:iCs/>
          <w:color w:val="000000"/>
          <w:sz w:val="24"/>
          <w:szCs w:val="24"/>
          <w:bdr w:val="none" w:sz="0" w:space="0" w:color="auto" w:frame="1"/>
          <w:shd w:val="clear" w:color="auto" w:fill="FFFFFF"/>
          <w:lang w:val="uk-UA" w:eastAsia="uk-UA"/>
        </w:rPr>
        <w:t>**</w:t>
      </w:r>
      <w:r w:rsidRPr="00A9286D">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A9286D">
        <w:rPr>
          <w:color w:val="FF0000"/>
          <w:sz w:val="24"/>
          <w:szCs w:val="24"/>
          <w:lang w:val="uk-UA"/>
        </w:rPr>
        <w:t xml:space="preserve"> </w:t>
      </w:r>
      <w:r w:rsidRPr="00A9286D">
        <w:rPr>
          <w:i/>
          <w:iCs/>
          <w:color w:val="000000"/>
          <w:sz w:val="24"/>
          <w:szCs w:val="24"/>
          <w:shd w:val="clear" w:color="auto" w:fill="FFFFFF"/>
          <w:lang w:val="uk-UA" w:eastAsia="uk-UA"/>
        </w:rPr>
        <w:t>(</w:t>
      </w:r>
      <w:r w:rsidRPr="00A9286D">
        <w:rPr>
          <w:i/>
          <w:iCs/>
          <w:color w:val="000000"/>
          <w:sz w:val="24"/>
          <w:szCs w:val="24"/>
          <w:lang w:val="uk-UA" w:eastAsia="uk-UA"/>
        </w:rPr>
        <w:t xml:space="preserve">лист Міністерства фінансів України від 03.08.2018 №05110-14-21/20720). </w:t>
      </w:r>
    </w:p>
    <w:p w:rsidR="00492977" w:rsidRPr="00A9286D" w:rsidRDefault="00492977" w:rsidP="00492977">
      <w:pPr>
        <w:jc w:val="both"/>
        <w:rPr>
          <w:i/>
          <w:iCs/>
          <w:sz w:val="24"/>
          <w:szCs w:val="24"/>
          <w:lang w:val="uk-UA"/>
        </w:rPr>
      </w:pPr>
      <w:r w:rsidRPr="00A9286D">
        <w:rPr>
          <w:sz w:val="24"/>
          <w:szCs w:val="24"/>
          <w:lang w:val="uk-UA"/>
        </w:rPr>
        <w:t>***</w:t>
      </w:r>
      <w:r w:rsidRPr="00A9286D">
        <w:rPr>
          <w:i/>
          <w:iCs/>
          <w:color w:val="000000"/>
          <w:sz w:val="24"/>
          <w:szCs w:val="24"/>
          <w:lang w:val="uk-UA" w:eastAsia="uk-UA"/>
        </w:rPr>
        <w:t>Орієнтовний розмір витрат часу, пов’язаних з адмініструванням</w:t>
      </w:r>
      <w:r w:rsidRPr="00A9286D">
        <w:rPr>
          <w:i/>
          <w:iCs/>
          <w:sz w:val="24"/>
          <w:szCs w:val="24"/>
          <w:lang w:val="uk-UA"/>
        </w:rPr>
        <w:t xml:space="preserve"> заходів державного нагляду (контролю), становить 0,5 годин на процедуру .</w:t>
      </w:r>
    </w:p>
    <w:p w:rsidR="00492977" w:rsidRPr="00A9286D" w:rsidRDefault="00492977" w:rsidP="00492977">
      <w:pPr>
        <w:jc w:val="both"/>
        <w:rPr>
          <w:i/>
          <w:iCs/>
          <w:sz w:val="24"/>
          <w:szCs w:val="24"/>
          <w:lang w:val="uk-UA"/>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3304"/>
        <w:gridCol w:w="2341"/>
        <w:gridCol w:w="2616"/>
        <w:gridCol w:w="1101"/>
      </w:tblGrid>
      <w:tr w:rsidR="00492977" w:rsidRPr="00A9286D" w:rsidTr="005934B2">
        <w:tc>
          <w:tcPr>
            <w:tcW w:w="1765" w:type="pct"/>
          </w:tcPr>
          <w:p w:rsidR="00492977" w:rsidRPr="00A9286D" w:rsidRDefault="00492977" w:rsidP="005934B2">
            <w:pPr>
              <w:jc w:val="center"/>
              <w:rPr>
                <w:b/>
                <w:bCs/>
                <w:i/>
                <w:iCs/>
                <w:sz w:val="24"/>
                <w:szCs w:val="24"/>
              </w:rPr>
            </w:pPr>
            <w:r w:rsidRPr="00A9286D">
              <w:rPr>
                <w:b/>
                <w:bCs/>
                <w:i/>
                <w:iCs/>
                <w:sz w:val="24"/>
                <w:szCs w:val="24"/>
              </w:rPr>
              <w:t>Вид витрат</w:t>
            </w:r>
          </w:p>
        </w:tc>
        <w:tc>
          <w:tcPr>
            <w:tcW w:w="1250" w:type="pct"/>
          </w:tcPr>
          <w:p w:rsidR="00492977" w:rsidRPr="00A9286D" w:rsidRDefault="00492977" w:rsidP="005934B2">
            <w:pPr>
              <w:jc w:val="center"/>
              <w:rPr>
                <w:b/>
                <w:bCs/>
                <w:i/>
                <w:iCs/>
                <w:sz w:val="24"/>
                <w:szCs w:val="24"/>
              </w:rPr>
            </w:pPr>
            <w:r w:rsidRPr="00A9286D">
              <w:rPr>
                <w:b/>
                <w:bCs/>
                <w:i/>
                <w:iCs/>
                <w:sz w:val="24"/>
                <w:szCs w:val="24"/>
              </w:rPr>
              <w:t>Витрати часу на ознайомлення з ви</w:t>
            </w:r>
            <w:r w:rsidRPr="00A9286D">
              <w:rPr>
                <w:b/>
                <w:bCs/>
                <w:i/>
                <w:iCs/>
                <w:sz w:val="24"/>
                <w:szCs w:val="24"/>
                <w:lang w:val="uk-UA"/>
              </w:rPr>
              <w:t>-</w:t>
            </w:r>
            <w:r w:rsidRPr="00A9286D">
              <w:rPr>
                <w:b/>
                <w:bCs/>
                <w:i/>
                <w:iCs/>
                <w:sz w:val="24"/>
                <w:szCs w:val="24"/>
              </w:rPr>
              <w:t xml:space="preserve">могами державного </w:t>
            </w:r>
            <w:r w:rsidRPr="00A9286D">
              <w:rPr>
                <w:b/>
                <w:bCs/>
                <w:i/>
                <w:iCs/>
                <w:sz w:val="24"/>
                <w:szCs w:val="24"/>
              </w:rPr>
              <w:lastRenderedPageBreak/>
              <w:t>регулювання, год.</w:t>
            </w:r>
          </w:p>
        </w:tc>
        <w:tc>
          <w:tcPr>
            <w:tcW w:w="1397" w:type="pct"/>
          </w:tcPr>
          <w:p w:rsidR="00492977" w:rsidRPr="00A9286D" w:rsidRDefault="00492977" w:rsidP="005934B2">
            <w:pPr>
              <w:jc w:val="center"/>
              <w:rPr>
                <w:b/>
                <w:bCs/>
                <w:i/>
                <w:iCs/>
                <w:sz w:val="24"/>
                <w:szCs w:val="24"/>
                <w:lang w:val="uk-UA"/>
              </w:rPr>
            </w:pPr>
            <w:r w:rsidRPr="00A9286D">
              <w:rPr>
                <w:b/>
                <w:bCs/>
                <w:i/>
                <w:iCs/>
                <w:sz w:val="24"/>
                <w:szCs w:val="24"/>
              </w:rPr>
              <w:lastRenderedPageBreak/>
              <w:t xml:space="preserve">Витрати на оплату часу </w:t>
            </w:r>
            <w:r w:rsidRPr="00A9286D">
              <w:rPr>
                <w:b/>
                <w:bCs/>
                <w:i/>
                <w:iCs/>
                <w:sz w:val="24"/>
                <w:szCs w:val="24"/>
                <w:lang w:val="uk-UA"/>
              </w:rPr>
              <w:t>н</w:t>
            </w:r>
            <w:r w:rsidRPr="00A9286D">
              <w:rPr>
                <w:b/>
                <w:bCs/>
                <w:i/>
                <w:iCs/>
                <w:sz w:val="24"/>
                <w:szCs w:val="24"/>
              </w:rPr>
              <w:t>а ознайомлення з вимогами</w:t>
            </w:r>
            <w:r w:rsidRPr="00A9286D">
              <w:rPr>
                <w:b/>
                <w:bCs/>
                <w:i/>
                <w:iCs/>
                <w:sz w:val="24"/>
                <w:szCs w:val="24"/>
                <w:lang w:val="uk-UA"/>
              </w:rPr>
              <w:t xml:space="preserve"> </w:t>
            </w:r>
            <w:r w:rsidRPr="00A9286D">
              <w:rPr>
                <w:b/>
                <w:bCs/>
                <w:i/>
                <w:iCs/>
                <w:sz w:val="24"/>
                <w:szCs w:val="24"/>
              </w:rPr>
              <w:lastRenderedPageBreak/>
              <w:t xml:space="preserve">державного регулювання, грн. </w:t>
            </w:r>
          </w:p>
        </w:tc>
        <w:tc>
          <w:tcPr>
            <w:tcW w:w="588" w:type="pct"/>
          </w:tcPr>
          <w:p w:rsidR="00492977" w:rsidRPr="00A9286D" w:rsidRDefault="00492977" w:rsidP="005934B2">
            <w:pPr>
              <w:jc w:val="center"/>
              <w:rPr>
                <w:b/>
                <w:bCs/>
                <w:i/>
                <w:iCs/>
                <w:sz w:val="24"/>
                <w:szCs w:val="24"/>
              </w:rPr>
            </w:pPr>
            <w:r w:rsidRPr="00A9286D">
              <w:rPr>
                <w:b/>
                <w:bCs/>
                <w:i/>
                <w:iCs/>
                <w:sz w:val="24"/>
                <w:szCs w:val="24"/>
              </w:rPr>
              <w:lastRenderedPageBreak/>
              <w:t>Разом на 20</w:t>
            </w:r>
            <w:r w:rsidRPr="00A9286D">
              <w:rPr>
                <w:b/>
                <w:bCs/>
                <w:i/>
                <w:iCs/>
                <w:sz w:val="24"/>
                <w:szCs w:val="24"/>
                <w:lang w:val="uk-UA"/>
              </w:rPr>
              <w:t>20</w:t>
            </w:r>
            <w:r w:rsidRPr="00A9286D">
              <w:rPr>
                <w:b/>
                <w:bCs/>
                <w:i/>
                <w:iCs/>
                <w:sz w:val="24"/>
                <w:szCs w:val="24"/>
              </w:rPr>
              <w:t xml:space="preserve"> рік</w:t>
            </w:r>
          </w:p>
        </w:tc>
      </w:tr>
    </w:tbl>
    <w:p w:rsidR="00492977" w:rsidRPr="00A9286D" w:rsidRDefault="00492977" w:rsidP="00492977">
      <w:pPr>
        <w:pStyle w:val="aff3"/>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4"/>
        <w:gridCol w:w="2341"/>
        <w:gridCol w:w="2616"/>
        <w:gridCol w:w="1101"/>
      </w:tblGrid>
      <w:tr w:rsidR="00492977" w:rsidRPr="00A9286D" w:rsidTr="005934B2">
        <w:tc>
          <w:tcPr>
            <w:tcW w:w="1765" w:type="pct"/>
          </w:tcPr>
          <w:p w:rsidR="00492977" w:rsidRPr="00A9286D" w:rsidRDefault="00492977" w:rsidP="005934B2">
            <w:pPr>
              <w:jc w:val="both"/>
              <w:rPr>
                <w:sz w:val="24"/>
                <w:szCs w:val="24"/>
              </w:rPr>
            </w:pPr>
            <w:r w:rsidRPr="00A9286D">
              <w:rPr>
                <w:sz w:val="24"/>
                <w:szCs w:val="24"/>
              </w:rPr>
              <w:t>Витрати, пов’язані з ознайом</w:t>
            </w:r>
            <w:r w:rsidRPr="00A9286D">
              <w:rPr>
                <w:sz w:val="24"/>
                <w:szCs w:val="24"/>
                <w:lang w:val="uk-UA"/>
              </w:rPr>
              <w:t>-</w:t>
            </w:r>
            <w:r w:rsidRPr="00A9286D">
              <w:rPr>
                <w:sz w:val="24"/>
                <w:szCs w:val="24"/>
              </w:rPr>
              <w:t>ленням з вимогами державного регулювання, грн.</w:t>
            </w:r>
            <w:r w:rsidRPr="00A9286D">
              <w:rPr>
                <w:sz w:val="24"/>
                <w:szCs w:val="24"/>
                <w:lang w:val="uk-UA"/>
              </w:rPr>
              <w:t>:</w:t>
            </w:r>
            <w:r w:rsidRPr="00A9286D">
              <w:rPr>
                <w:sz w:val="24"/>
                <w:szCs w:val="24"/>
              </w:rPr>
              <w:t>*</w:t>
            </w:r>
          </w:p>
          <w:p w:rsidR="00492977" w:rsidRPr="00A9286D" w:rsidRDefault="00492977" w:rsidP="005934B2">
            <w:pPr>
              <w:jc w:val="both"/>
              <w:rPr>
                <w:sz w:val="24"/>
                <w:szCs w:val="24"/>
                <w:lang w:val="uk-UA"/>
              </w:rPr>
            </w:pPr>
            <w:r w:rsidRPr="00A9286D">
              <w:rPr>
                <w:sz w:val="24"/>
                <w:szCs w:val="24"/>
                <w:lang w:val="uk-UA"/>
              </w:rPr>
              <w:t>27,54</w:t>
            </w:r>
            <w:r w:rsidRPr="00A9286D">
              <w:rPr>
                <w:sz w:val="24"/>
                <w:szCs w:val="24"/>
              </w:rPr>
              <w:t xml:space="preserve"> грн. = </w:t>
            </w:r>
            <w:r w:rsidRPr="00A9286D">
              <w:rPr>
                <w:sz w:val="24"/>
                <w:szCs w:val="24"/>
                <w:lang w:val="uk-UA"/>
              </w:rPr>
              <w:t>4 407</w:t>
            </w:r>
            <w:r w:rsidRPr="00A9286D">
              <w:rPr>
                <w:sz w:val="24"/>
                <w:szCs w:val="24"/>
              </w:rPr>
              <w:t xml:space="preserve"> грн.** (мінімальна зарплата) </w:t>
            </w:r>
            <w:r w:rsidRPr="00A9286D">
              <w:rPr>
                <w:sz w:val="24"/>
                <w:szCs w:val="24"/>
              </w:rPr>
              <w:sym w:font="Symbol" w:char="F03A"/>
            </w:r>
            <w:r w:rsidRPr="00A9286D">
              <w:rPr>
                <w:sz w:val="24"/>
                <w:szCs w:val="24"/>
              </w:rPr>
              <w:t xml:space="preserve"> 160 год. в місяць;</w:t>
            </w:r>
            <w:r w:rsidRPr="00A9286D">
              <w:rPr>
                <w:sz w:val="24"/>
                <w:szCs w:val="24"/>
                <w:lang w:val="uk-UA"/>
              </w:rPr>
              <w:t xml:space="preserve"> </w:t>
            </w:r>
          </w:p>
          <w:p w:rsidR="00492977" w:rsidRPr="00A9286D" w:rsidRDefault="00492977" w:rsidP="005934B2">
            <w:pPr>
              <w:jc w:val="both"/>
              <w:rPr>
                <w:sz w:val="24"/>
                <w:szCs w:val="24"/>
              </w:rPr>
            </w:pPr>
            <w:r w:rsidRPr="00A9286D">
              <w:rPr>
                <w:sz w:val="24"/>
                <w:szCs w:val="24"/>
              </w:rPr>
              <w:t>0,</w:t>
            </w:r>
            <w:r w:rsidRPr="00A9286D">
              <w:rPr>
                <w:sz w:val="24"/>
                <w:szCs w:val="24"/>
                <w:lang w:val="uk-UA"/>
              </w:rPr>
              <w:t>5</w:t>
            </w:r>
            <w:r w:rsidRPr="00A9286D">
              <w:rPr>
                <w:sz w:val="24"/>
                <w:szCs w:val="24"/>
              </w:rPr>
              <w:t xml:space="preserve"> год. х 2</w:t>
            </w:r>
            <w:r w:rsidRPr="00A9286D">
              <w:rPr>
                <w:sz w:val="24"/>
                <w:szCs w:val="24"/>
                <w:lang w:val="uk-UA"/>
              </w:rPr>
              <w:t>7</w:t>
            </w:r>
            <w:r w:rsidRPr="00A9286D">
              <w:rPr>
                <w:sz w:val="24"/>
                <w:szCs w:val="24"/>
              </w:rPr>
              <w:t>,</w:t>
            </w:r>
            <w:r w:rsidRPr="00A9286D">
              <w:rPr>
                <w:sz w:val="24"/>
                <w:szCs w:val="24"/>
                <w:lang w:val="uk-UA"/>
              </w:rPr>
              <w:t>54</w:t>
            </w:r>
            <w:r w:rsidRPr="00A9286D">
              <w:rPr>
                <w:sz w:val="24"/>
                <w:szCs w:val="24"/>
              </w:rPr>
              <w:t xml:space="preserve"> грн. = </w:t>
            </w:r>
            <w:r w:rsidRPr="00A9286D">
              <w:rPr>
                <w:sz w:val="24"/>
                <w:szCs w:val="24"/>
                <w:lang w:val="uk-UA"/>
              </w:rPr>
              <w:t>13,77</w:t>
            </w:r>
            <w:r w:rsidRPr="00A9286D">
              <w:rPr>
                <w:sz w:val="24"/>
                <w:szCs w:val="24"/>
              </w:rPr>
              <w:t>грн.</w:t>
            </w:r>
          </w:p>
        </w:tc>
        <w:tc>
          <w:tcPr>
            <w:tcW w:w="1250" w:type="pct"/>
          </w:tcPr>
          <w:p w:rsidR="00492977" w:rsidRPr="00A9286D" w:rsidRDefault="00492977" w:rsidP="005934B2">
            <w:pPr>
              <w:jc w:val="center"/>
              <w:rPr>
                <w:sz w:val="24"/>
                <w:szCs w:val="24"/>
                <w:lang w:val="uk-UA"/>
              </w:rPr>
            </w:pPr>
            <w:r w:rsidRPr="00A9286D">
              <w:rPr>
                <w:sz w:val="24"/>
                <w:szCs w:val="24"/>
              </w:rPr>
              <w:t>0,</w:t>
            </w:r>
            <w:r w:rsidRPr="00A9286D">
              <w:rPr>
                <w:sz w:val="24"/>
                <w:szCs w:val="24"/>
                <w:lang w:val="uk-UA"/>
              </w:rPr>
              <w:t>5</w:t>
            </w:r>
          </w:p>
        </w:tc>
        <w:tc>
          <w:tcPr>
            <w:tcW w:w="1397" w:type="pct"/>
          </w:tcPr>
          <w:p w:rsidR="00492977" w:rsidRPr="00A9286D" w:rsidRDefault="00492977" w:rsidP="005934B2">
            <w:pPr>
              <w:jc w:val="center"/>
              <w:rPr>
                <w:sz w:val="24"/>
                <w:szCs w:val="24"/>
                <w:lang w:val="uk-UA"/>
              </w:rPr>
            </w:pPr>
            <w:r w:rsidRPr="00A9286D">
              <w:rPr>
                <w:sz w:val="24"/>
                <w:szCs w:val="24"/>
                <w:lang w:val="uk-UA"/>
              </w:rPr>
              <w:t>27,54</w:t>
            </w:r>
          </w:p>
        </w:tc>
        <w:tc>
          <w:tcPr>
            <w:tcW w:w="588" w:type="pct"/>
          </w:tcPr>
          <w:p w:rsidR="00492977" w:rsidRPr="00A9286D" w:rsidRDefault="00492977" w:rsidP="005934B2">
            <w:pPr>
              <w:jc w:val="center"/>
              <w:rPr>
                <w:sz w:val="24"/>
                <w:szCs w:val="24"/>
                <w:lang w:val="uk-UA"/>
              </w:rPr>
            </w:pPr>
            <w:r w:rsidRPr="00A9286D">
              <w:rPr>
                <w:sz w:val="24"/>
                <w:szCs w:val="24"/>
                <w:lang w:val="uk-UA"/>
              </w:rPr>
              <w:t>13,77</w:t>
            </w:r>
          </w:p>
        </w:tc>
      </w:tr>
    </w:tbl>
    <w:p w:rsidR="00492977" w:rsidRPr="00A9286D" w:rsidRDefault="00492977" w:rsidP="00492977">
      <w:pPr>
        <w:jc w:val="both"/>
        <w:rPr>
          <w:i/>
          <w:iCs/>
          <w:sz w:val="24"/>
          <w:szCs w:val="24"/>
          <w:lang w:val="uk-UA"/>
        </w:rPr>
      </w:pPr>
    </w:p>
    <w:p w:rsidR="00492977" w:rsidRPr="00A9286D" w:rsidRDefault="00492977" w:rsidP="00492977">
      <w:pPr>
        <w:jc w:val="both"/>
        <w:rPr>
          <w:i/>
          <w:iCs/>
          <w:sz w:val="24"/>
          <w:szCs w:val="24"/>
          <w:lang w:val="uk-UA"/>
        </w:rPr>
      </w:pPr>
      <w:r w:rsidRPr="00A9286D">
        <w:rPr>
          <w:i/>
          <w:iCs/>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492977" w:rsidRPr="00A9286D" w:rsidRDefault="00492977" w:rsidP="00492977">
      <w:pPr>
        <w:jc w:val="both"/>
        <w:rPr>
          <w:i/>
          <w:iCs/>
          <w:color w:val="000000"/>
          <w:sz w:val="24"/>
          <w:szCs w:val="24"/>
          <w:lang w:val="uk-UA"/>
        </w:rPr>
      </w:pPr>
      <w:r w:rsidRPr="00A9286D">
        <w:rPr>
          <w:i/>
          <w:iCs/>
          <w:color w:val="000000"/>
          <w:sz w:val="24"/>
          <w:szCs w:val="24"/>
          <w:bdr w:val="none" w:sz="0" w:space="0" w:color="auto" w:frame="1"/>
          <w:shd w:val="clear" w:color="auto" w:fill="FFFFFF"/>
          <w:lang w:val="uk-UA" w:eastAsia="uk-UA"/>
        </w:rPr>
        <w:t>**</w:t>
      </w:r>
      <w:r w:rsidRPr="00A9286D">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A9286D">
        <w:rPr>
          <w:color w:val="FF0000"/>
          <w:sz w:val="24"/>
          <w:szCs w:val="24"/>
          <w:lang w:val="uk-UA"/>
        </w:rPr>
        <w:t xml:space="preserve"> </w:t>
      </w:r>
      <w:r w:rsidRPr="00A9286D">
        <w:rPr>
          <w:i/>
          <w:iCs/>
          <w:color w:val="000000"/>
          <w:sz w:val="24"/>
          <w:szCs w:val="24"/>
          <w:shd w:val="clear" w:color="auto" w:fill="FFFFFF"/>
          <w:lang w:val="uk-UA" w:eastAsia="uk-UA"/>
        </w:rPr>
        <w:t>(</w:t>
      </w:r>
      <w:r w:rsidRPr="00A9286D">
        <w:rPr>
          <w:i/>
          <w:iCs/>
          <w:color w:val="000000"/>
          <w:sz w:val="24"/>
          <w:szCs w:val="24"/>
          <w:lang w:val="uk-UA" w:eastAsia="uk-UA"/>
        </w:rPr>
        <w:t>лист Міністерства фінансів України від 03.08.2018 №05110-14-21/20720).</w:t>
      </w:r>
    </w:p>
    <w:p w:rsidR="00492977" w:rsidRPr="00A9286D" w:rsidRDefault="00492977" w:rsidP="00492977">
      <w:pPr>
        <w:ind w:firstLine="708"/>
        <w:jc w:val="both"/>
        <w:rPr>
          <w:i/>
          <w:iCs/>
          <w:color w:val="000000"/>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9"/>
        <w:gridCol w:w="1927"/>
        <w:gridCol w:w="1790"/>
        <w:gridCol w:w="1376"/>
      </w:tblGrid>
      <w:tr w:rsidR="00492977" w:rsidRPr="00A9286D" w:rsidTr="005934B2">
        <w:tc>
          <w:tcPr>
            <w:tcW w:w="2280" w:type="pct"/>
          </w:tcPr>
          <w:p w:rsidR="00492977" w:rsidRPr="00A9286D" w:rsidRDefault="00492977" w:rsidP="005934B2">
            <w:pPr>
              <w:jc w:val="center"/>
              <w:rPr>
                <w:b/>
                <w:bCs/>
                <w:i/>
                <w:iCs/>
                <w:sz w:val="24"/>
                <w:szCs w:val="24"/>
              </w:rPr>
            </w:pPr>
            <w:r w:rsidRPr="00A9286D">
              <w:rPr>
                <w:b/>
                <w:bCs/>
                <w:i/>
                <w:iCs/>
                <w:sz w:val="24"/>
                <w:szCs w:val="24"/>
              </w:rPr>
              <w:t>Вид витрат</w:t>
            </w:r>
          </w:p>
        </w:tc>
        <w:tc>
          <w:tcPr>
            <w:tcW w:w="1029" w:type="pct"/>
          </w:tcPr>
          <w:p w:rsidR="00492977" w:rsidRPr="00A9286D" w:rsidRDefault="00492977" w:rsidP="005934B2">
            <w:pPr>
              <w:ind w:left="-108" w:right="-109" w:hanging="108"/>
              <w:jc w:val="center"/>
              <w:rPr>
                <w:b/>
                <w:bCs/>
                <w:i/>
                <w:iCs/>
                <w:sz w:val="24"/>
                <w:szCs w:val="24"/>
              </w:rPr>
            </w:pPr>
            <w:r w:rsidRPr="00A9286D">
              <w:rPr>
                <w:b/>
                <w:bCs/>
                <w:i/>
                <w:iCs/>
                <w:sz w:val="24"/>
                <w:szCs w:val="24"/>
              </w:rPr>
              <w:t>Витрати на проходження відповідних процедур (витрати часу, витрати на експертизи тощо)</w:t>
            </w:r>
          </w:p>
        </w:tc>
        <w:tc>
          <w:tcPr>
            <w:tcW w:w="956" w:type="pct"/>
          </w:tcPr>
          <w:p w:rsidR="00492977" w:rsidRPr="00A9286D" w:rsidRDefault="00492977" w:rsidP="005934B2">
            <w:pPr>
              <w:ind w:left="-107" w:right="-108" w:hanging="107"/>
              <w:jc w:val="center"/>
              <w:rPr>
                <w:b/>
                <w:bCs/>
                <w:i/>
                <w:iCs/>
                <w:sz w:val="24"/>
                <w:szCs w:val="24"/>
              </w:rPr>
            </w:pPr>
            <w:r w:rsidRPr="00A9286D">
              <w:rPr>
                <w:b/>
                <w:bCs/>
                <w:i/>
                <w:iCs/>
                <w:sz w:val="24"/>
                <w:szCs w:val="24"/>
              </w:rPr>
              <w:t xml:space="preserve">Витрати без-посередньо на отримання дозволів, ліцензій, сертифікатів, страхових полісів </w:t>
            </w:r>
          </w:p>
        </w:tc>
        <w:tc>
          <w:tcPr>
            <w:tcW w:w="735" w:type="pct"/>
          </w:tcPr>
          <w:p w:rsidR="00492977" w:rsidRPr="00A9286D" w:rsidRDefault="00492977" w:rsidP="005934B2">
            <w:pPr>
              <w:jc w:val="center"/>
              <w:rPr>
                <w:b/>
                <w:bCs/>
                <w:i/>
                <w:iCs/>
                <w:sz w:val="24"/>
                <w:szCs w:val="24"/>
              </w:rPr>
            </w:pPr>
            <w:r w:rsidRPr="00A9286D">
              <w:rPr>
                <w:b/>
                <w:bCs/>
                <w:i/>
                <w:iCs/>
                <w:sz w:val="24"/>
                <w:szCs w:val="24"/>
              </w:rPr>
              <w:t>Разом на 20</w:t>
            </w:r>
            <w:r w:rsidRPr="00A9286D">
              <w:rPr>
                <w:b/>
                <w:bCs/>
                <w:i/>
                <w:iCs/>
                <w:sz w:val="24"/>
                <w:szCs w:val="24"/>
                <w:lang w:val="uk-UA"/>
              </w:rPr>
              <w:t xml:space="preserve">20 </w:t>
            </w:r>
            <w:r w:rsidRPr="00A9286D">
              <w:rPr>
                <w:b/>
                <w:bCs/>
                <w:i/>
                <w:iCs/>
                <w:sz w:val="24"/>
                <w:szCs w:val="24"/>
              </w:rPr>
              <w:t xml:space="preserve">рік </w:t>
            </w:r>
          </w:p>
        </w:tc>
      </w:tr>
      <w:tr w:rsidR="00492977" w:rsidRPr="00A9286D" w:rsidTr="005934B2">
        <w:tc>
          <w:tcPr>
            <w:tcW w:w="2280" w:type="pct"/>
          </w:tcPr>
          <w:p w:rsidR="00492977" w:rsidRPr="00A9286D" w:rsidRDefault="00492977" w:rsidP="005934B2">
            <w:pPr>
              <w:ind w:left="-108"/>
              <w:jc w:val="both"/>
              <w:rPr>
                <w:sz w:val="24"/>
                <w:szCs w:val="24"/>
              </w:rPr>
            </w:pPr>
            <w:r w:rsidRPr="00A9286D">
              <w:rPr>
                <w:sz w:val="24"/>
                <w:szCs w:val="24"/>
              </w:rPr>
              <w:t>Витрати на отримання адміністративних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492977" w:rsidRPr="00A9286D" w:rsidRDefault="00492977" w:rsidP="005934B2">
            <w:pPr>
              <w:jc w:val="center"/>
              <w:rPr>
                <w:sz w:val="24"/>
                <w:szCs w:val="24"/>
              </w:rPr>
            </w:pPr>
            <w:r w:rsidRPr="00A9286D">
              <w:rPr>
                <w:sz w:val="24"/>
                <w:szCs w:val="24"/>
              </w:rPr>
              <w:t>Податок не є новим, додаткових витрат не передбачено</w:t>
            </w:r>
          </w:p>
        </w:tc>
        <w:tc>
          <w:tcPr>
            <w:tcW w:w="956" w:type="pct"/>
          </w:tcPr>
          <w:p w:rsidR="00492977" w:rsidRPr="00A9286D" w:rsidRDefault="00492977" w:rsidP="005934B2">
            <w:pPr>
              <w:jc w:val="center"/>
              <w:rPr>
                <w:sz w:val="24"/>
                <w:szCs w:val="24"/>
              </w:rPr>
            </w:pPr>
            <w:r w:rsidRPr="00A9286D">
              <w:rPr>
                <w:sz w:val="24"/>
                <w:szCs w:val="24"/>
              </w:rPr>
              <w:t>Податок не є новим, додаткових витрат не передбачено</w:t>
            </w:r>
          </w:p>
        </w:tc>
        <w:tc>
          <w:tcPr>
            <w:tcW w:w="735" w:type="pct"/>
          </w:tcPr>
          <w:p w:rsidR="00492977" w:rsidRPr="00A9286D" w:rsidRDefault="00492977" w:rsidP="005934B2">
            <w:pPr>
              <w:jc w:val="center"/>
              <w:rPr>
                <w:sz w:val="24"/>
                <w:szCs w:val="24"/>
              </w:rPr>
            </w:pPr>
            <w:r w:rsidRPr="00A9286D">
              <w:rPr>
                <w:sz w:val="24"/>
                <w:szCs w:val="24"/>
              </w:rPr>
              <w:t>Податок не є новим, додаткових витрат не пер</w:t>
            </w:r>
            <w:r w:rsidRPr="00A9286D">
              <w:rPr>
                <w:sz w:val="24"/>
                <w:szCs w:val="24"/>
                <w:lang w:val="uk-UA"/>
              </w:rPr>
              <w:t>е</w:t>
            </w:r>
            <w:r w:rsidRPr="00A9286D">
              <w:rPr>
                <w:sz w:val="24"/>
                <w:szCs w:val="24"/>
              </w:rPr>
              <w:t>дбачено</w:t>
            </w:r>
          </w:p>
        </w:tc>
      </w:tr>
    </w:tbl>
    <w:p w:rsidR="00492977" w:rsidRPr="00A9286D" w:rsidRDefault="00492977" w:rsidP="00492977">
      <w:pPr>
        <w:ind w:left="720"/>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1"/>
        <w:gridCol w:w="3441"/>
      </w:tblGrid>
      <w:tr w:rsidR="00492977" w:rsidRPr="00A9286D" w:rsidTr="005934B2">
        <w:tc>
          <w:tcPr>
            <w:tcW w:w="3162" w:type="pct"/>
          </w:tcPr>
          <w:p w:rsidR="00492977" w:rsidRPr="00A9286D" w:rsidRDefault="00492977" w:rsidP="005934B2">
            <w:pPr>
              <w:jc w:val="center"/>
              <w:rPr>
                <w:b/>
                <w:bCs/>
                <w:i/>
                <w:iCs/>
                <w:sz w:val="24"/>
                <w:szCs w:val="24"/>
              </w:rPr>
            </w:pPr>
            <w:r w:rsidRPr="00A9286D">
              <w:rPr>
                <w:b/>
                <w:bCs/>
                <w:i/>
                <w:iCs/>
                <w:sz w:val="24"/>
                <w:szCs w:val="24"/>
              </w:rPr>
              <w:t>Вид витрат</w:t>
            </w:r>
          </w:p>
        </w:tc>
        <w:tc>
          <w:tcPr>
            <w:tcW w:w="1838" w:type="pct"/>
          </w:tcPr>
          <w:p w:rsidR="00492977" w:rsidRPr="00A9286D" w:rsidRDefault="00492977" w:rsidP="005934B2">
            <w:pPr>
              <w:jc w:val="center"/>
              <w:rPr>
                <w:b/>
                <w:bCs/>
                <w:i/>
                <w:iCs/>
                <w:sz w:val="24"/>
                <w:szCs w:val="24"/>
              </w:rPr>
            </w:pPr>
            <w:r w:rsidRPr="00A9286D">
              <w:rPr>
                <w:b/>
                <w:bCs/>
                <w:i/>
                <w:iCs/>
                <w:sz w:val="24"/>
                <w:szCs w:val="24"/>
              </w:rPr>
              <w:t>На 20</w:t>
            </w:r>
            <w:r w:rsidRPr="00A9286D">
              <w:rPr>
                <w:b/>
                <w:bCs/>
                <w:i/>
                <w:iCs/>
                <w:sz w:val="24"/>
                <w:szCs w:val="24"/>
                <w:lang w:val="uk-UA"/>
              </w:rPr>
              <w:t>20</w:t>
            </w:r>
            <w:r w:rsidRPr="00A9286D">
              <w:rPr>
                <w:b/>
                <w:bCs/>
                <w:i/>
                <w:iCs/>
                <w:sz w:val="24"/>
                <w:szCs w:val="24"/>
              </w:rPr>
              <w:t xml:space="preserve"> рік</w:t>
            </w:r>
          </w:p>
        </w:tc>
      </w:tr>
      <w:tr w:rsidR="00492977" w:rsidRPr="00A9286D" w:rsidTr="005934B2">
        <w:tc>
          <w:tcPr>
            <w:tcW w:w="3162" w:type="pct"/>
          </w:tcPr>
          <w:p w:rsidR="00492977" w:rsidRPr="00A9286D" w:rsidRDefault="00492977" w:rsidP="005934B2">
            <w:pPr>
              <w:jc w:val="both"/>
              <w:rPr>
                <w:sz w:val="24"/>
                <w:szCs w:val="24"/>
              </w:rPr>
            </w:pPr>
            <w:r w:rsidRPr="00A9286D">
              <w:rPr>
                <w:sz w:val="24"/>
                <w:szCs w:val="24"/>
              </w:rPr>
              <w:t>Витрати на оборотні акт</w:t>
            </w:r>
            <w:r>
              <w:rPr>
                <w:sz w:val="24"/>
                <w:szCs w:val="24"/>
              </w:rPr>
              <w:t>иви (матеріали, канцелярські то</w:t>
            </w:r>
            <w:r w:rsidRPr="00A9286D">
              <w:rPr>
                <w:sz w:val="24"/>
                <w:szCs w:val="24"/>
              </w:rPr>
              <w:t>вари тощо)</w:t>
            </w:r>
          </w:p>
        </w:tc>
        <w:tc>
          <w:tcPr>
            <w:tcW w:w="1838" w:type="pct"/>
          </w:tcPr>
          <w:p w:rsidR="00492977" w:rsidRPr="00A9286D" w:rsidRDefault="00492977" w:rsidP="005934B2">
            <w:pPr>
              <w:jc w:val="both"/>
              <w:rPr>
                <w:sz w:val="24"/>
                <w:szCs w:val="24"/>
              </w:rPr>
            </w:pPr>
            <w:r w:rsidRPr="00A9286D">
              <w:rPr>
                <w:sz w:val="24"/>
                <w:szCs w:val="24"/>
              </w:rPr>
              <w:t>Додаткових витрат не передбачено</w:t>
            </w:r>
          </w:p>
        </w:tc>
      </w:tr>
    </w:tbl>
    <w:p w:rsidR="00492977" w:rsidRPr="00A9286D" w:rsidRDefault="00492977" w:rsidP="00492977">
      <w:pPr>
        <w:jc w:val="right"/>
        <w:rPr>
          <w:i/>
          <w:iCs/>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0"/>
        <w:gridCol w:w="3992"/>
      </w:tblGrid>
      <w:tr w:rsidR="00492977" w:rsidRPr="00A9286D" w:rsidTr="005934B2">
        <w:tc>
          <w:tcPr>
            <w:tcW w:w="2868" w:type="pct"/>
          </w:tcPr>
          <w:p w:rsidR="00492977" w:rsidRPr="00A9286D" w:rsidRDefault="00492977" w:rsidP="005934B2">
            <w:pPr>
              <w:jc w:val="center"/>
              <w:rPr>
                <w:b/>
                <w:bCs/>
                <w:i/>
                <w:iCs/>
                <w:sz w:val="24"/>
                <w:szCs w:val="24"/>
              </w:rPr>
            </w:pPr>
            <w:r w:rsidRPr="00A9286D">
              <w:rPr>
                <w:b/>
                <w:bCs/>
                <w:i/>
                <w:iCs/>
                <w:sz w:val="24"/>
                <w:szCs w:val="24"/>
              </w:rPr>
              <w:t>Вид витрат</w:t>
            </w:r>
          </w:p>
        </w:tc>
        <w:tc>
          <w:tcPr>
            <w:tcW w:w="2132" w:type="pct"/>
          </w:tcPr>
          <w:p w:rsidR="00492977" w:rsidRPr="00A9286D" w:rsidRDefault="00492977" w:rsidP="005934B2">
            <w:pPr>
              <w:jc w:val="center"/>
              <w:rPr>
                <w:b/>
                <w:bCs/>
                <w:i/>
                <w:iCs/>
                <w:sz w:val="24"/>
                <w:szCs w:val="24"/>
              </w:rPr>
            </w:pPr>
            <w:r w:rsidRPr="00A9286D">
              <w:rPr>
                <w:b/>
                <w:bCs/>
                <w:i/>
                <w:iCs/>
                <w:sz w:val="24"/>
                <w:szCs w:val="24"/>
              </w:rPr>
              <w:t>Витрати на оплату праці додатково найманого персоналу (за рік)</w:t>
            </w:r>
          </w:p>
        </w:tc>
      </w:tr>
      <w:tr w:rsidR="00492977" w:rsidRPr="00A9286D" w:rsidTr="005934B2">
        <w:trPr>
          <w:trHeight w:val="296"/>
        </w:trPr>
        <w:tc>
          <w:tcPr>
            <w:tcW w:w="2868"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Витрати, пов’язані з наймом додаткового персоналу</w:t>
            </w:r>
          </w:p>
        </w:tc>
        <w:tc>
          <w:tcPr>
            <w:tcW w:w="2132" w:type="pct"/>
          </w:tcPr>
          <w:p w:rsidR="00492977" w:rsidRPr="00A9286D" w:rsidRDefault="00492977" w:rsidP="005934B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bl>
    <w:p w:rsidR="00492977" w:rsidRPr="00A9286D" w:rsidRDefault="00492977" w:rsidP="00492977">
      <w:pPr>
        <w:pStyle w:val="ae"/>
        <w:jc w:val="center"/>
        <w:rPr>
          <w:rFonts w:ascii="Times New Roman" w:hAnsi="Times New Roman" w:cs="Times New Roman"/>
          <w:b/>
          <w:bCs/>
          <w:i/>
          <w:iCs/>
          <w:sz w:val="24"/>
          <w:szCs w:val="24"/>
        </w:rPr>
      </w:pPr>
    </w:p>
    <w:p w:rsidR="00492977" w:rsidRPr="00A9286D" w:rsidRDefault="00492977" w:rsidP="00492977">
      <w:pPr>
        <w:ind w:firstLine="426"/>
        <w:jc w:val="both"/>
        <w:rPr>
          <w:sz w:val="24"/>
          <w:szCs w:val="24"/>
          <w:lang w:val="uk-UA"/>
        </w:rPr>
      </w:pPr>
      <w:r w:rsidRPr="00A9286D">
        <w:rPr>
          <w:sz w:val="24"/>
          <w:szCs w:val="24"/>
          <w:lang w:val="uk-UA"/>
        </w:rPr>
        <w:t>Питома вага суб’єктів малого підприємництва (мікро) у загальній кількості суб’єктів господарювання, на яких поширюється дія регуляторного  акта,  складає  98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492977" w:rsidRPr="00A9286D" w:rsidRDefault="00492977" w:rsidP="00492977">
      <w:pPr>
        <w:jc w:val="center"/>
        <w:rPr>
          <w:b/>
          <w:bCs/>
          <w:i/>
          <w:iCs/>
          <w:color w:val="000000"/>
          <w:sz w:val="24"/>
          <w:szCs w:val="24"/>
          <w:bdr w:val="none" w:sz="0" w:space="0" w:color="auto" w:frame="1"/>
          <w:lang w:val="uk-UA"/>
        </w:rPr>
      </w:pPr>
    </w:p>
    <w:p w:rsidR="00492977" w:rsidRPr="00A9286D" w:rsidRDefault="00492977" w:rsidP="00492977">
      <w:pPr>
        <w:jc w:val="center"/>
        <w:rPr>
          <w:b/>
          <w:bCs/>
          <w:i/>
          <w:iCs/>
          <w:color w:val="000000"/>
          <w:sz w:val="24"/>
          <w:szCs w:val="24"/>
          <w:bdr w:val="none" w:sz="0" w:space="0" w:color="auto" w:frame="1"/>
          <w:lang w:val="uk-UA"/>
        </w:rPr>
      </w:pPr>
      <w:r w:rsidRPr="00A9286D">
        <w:rPr>
          <w:b/>
          <w:bCs/>
          <w:i/>
          <w:iCs/>
          <w:color w:val="000000"/>
          <w:sz w:val="24"/>
          <w:szCs w:val="24"/>
          <w:bdr w:val="none" w:sz="0" w:space="0" w:color="auto" w:frame="1"/>
          <w:lang w:val="uk-UA"/>
        </w:rPr>
        <w:t>7. Обґрунтування запропонованого строку дії регуляторного акта</w:t>
      </w:r>
    </w:p>
    <w:p w:rsidR="00492977" w:rsidRPr="00A9286D" w:rsidRDefault="00492977" w:rsidP="00492977">
      <w:pPr>
        <w:ind w:firstLine="426"/>
        <w:jc w:val="both"/>
        <w:rPr>
          <w:b/>
          <w:bCs/>
          <w:sz w:val="24"/>
          <w:szCs w:val="24"/>
          <w:lang w:val="uk-UA"/>
        </w:rPr>
      </w:pPr>
      <w:r w:rsidRPr="00A9286D">
        <w:rPr>
          <w:b/>
          <w:bCs/>
          <w:sz w:val="24"/>
          <w:szCs w:val="24"/>
          <w:lang w:val="uk-UA"/>
        </w:rPr>
        <w:t>7.Обгрунтування запропонованого строку дії регуляторного акта</w:t>
      </w:r>
    </w:p>
    <w:p w:rsidR="00492977" w:rsidRPr="00A9286D" w:rsidRDefault="00492977" w:rsidP="00492977">
      <w:pPr>
        <w:ind w:firstLine="426"/>
        <w:jc w:val="both"/>
        <w:rPr>
          <w:sz w:val="24"/>
          <w:szCs w:val="24"/>
          <w:lang w:val="uk-UA"/>
        </w:rPr>
      </w:pPr>
      <w:r w:rsidRPr="00A9286D">
        <w:rPr>
          <w:sz w:val="24"/>
          <w:szCs w:val="24"/>
          <w:lang w:val="uk-UA"/>
        </w:rPr>
        <w:t>Строк дії регуляторного акта з 1 січня по 31 грудня 2020 року.</w:t>
      </w:r>
    </w:p>
    <w:p w:rsidR="00492977" w:rsidRPr="00A9286D" w:rsidRDefault="00492977" w:rsidP="00492977">
      <w:pPr>
        <w:ind w:firstLine="426"/>
        <w:jc w:val="both"/>
        <w:rPr>
          <w:sz w:val="24"/>
          <w:szCs w:val="24"/>
          <w:lang w:val="uk-UA"/>
        </w:rPr>
      </w:pPr>
      <w:r w:rsidRPr="00A9286D">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492977" w:rsidRPr="00A9286D" w:rsidRDefault="00492977" w:rsidP="00492977">
      <w:pPr>
        <w:ind w:firstLine="426"/>
        <w:jc w:val="both"/>
        <w:rPr>
          <w:b/>
          <w:bCs/>
          <w:sz w:val="24"/>
          <w:szCs w:val="24"/>
          <w:lang w:val="uk-UA"/>
        </w:rPr>
      </w:pPr>
      <w:r w:rsidRPr="00A9286D">
        <w:rPr>
          <w:b/>
          <w:bCs/>
          <w:sz w:val="24"/>
          <w:szCs w:val="24"/>
          <w:lang w:val="uk-UA"/>
        </w:rPr>
        <w:t>8.Визначення показників результативності дії регуляторного акта</w:t>
      </w:r>
    </w:p>
    <w:p w:rsidR="00492977" w:rsidRPr="00A9286D" w:rsidRDefault="00492977" w:rsidP="00492977">
      <w:pPr>
        <w:ind w:firstLine="426"/>
        <w:jc w:val="both"/>
        <w:rPr>
          <w:sz w:val="24"/>
          <w:szCs w:val="24"/>
          <w:lang w:val="uk-UA"/>
        </w:rPr>
      </w:pPr>
      <w:r w:rsidRPr="00A9286D">
        <w:rPr>
          <w:sz w:val="24"/>
          <w:szCs w:val="24"/>
          <w:lang w:val="uk-UA"/>
        </w:rPr>
        <w:t>Для  визначення  результативності  цього  регуляторного  акта пропонується встановити такі статистичні показники:</w:t>
      </w:r>
    </w:p>
    <w:p w:rsidR="00492977" w:rsidRPr="00A9286D" w:rsidRDefault="00492977" w:rsidP="00492977">
      <w:pPr>
        <w:ind w:firstLine="426"/>
        <w:jc w:val="both"/>
        <w:rPr>
          <w:sz w:val="24"/>
          <w:szCs w:val="24"/>
          <w:lang w:val="uk-UA"/>
        </w:rPr>
      </w:pPr>
      <w:r w:rsidRPr="00A9286D">
        <w:rPr>
          <w:sz w:val="24"/>
          <w:szCs w:val="24"/>
          <w:lang w:val="uk-UA"/>
        </w:rPr>
        <w:t>- кількість платників  податку на нерухоме майно, відмінне від земельної ділянки, осіб;</w:t>
      </w:r>
    </w:p>
    <w:p w:rsidR="00492977" w:rsidRPr="00A9286D" w:rsidRDefault="00492977" w:rsidP="00492977">
      <w:pPr>
        <w:ind w:firstLine="426"/>
        <w:jc w:val="both"/>
        <w:rPr>
          <w:sz w:val="24"/>
          <w:szCs w:val="24"/>
          <w:lang w:val="uk-UA"/>
        </w:rPr>
      </w:pPr>
      <w:r w:rsidRPr="00A9286D">
        <w:rPr>
          <w:sz w:val="24"/>
          <w:szCs w:val="24"/>
          <w:lang w:val="uk-UA"/>
        </w:rPr>
        <w:t>- розмір надходжень  податку на нерухоме мано, відмінне від земельної ділянки, до бюджету міста, грн.;</w:t>
      </w:r>
    </w:p>
    <w:p w:rsidR="00492977" w:rsidRPr="00A9286D" w:rsidRDefault="00492977" w:rsidP="00492977">
      <w:pPr>
        <w:ind w:firstLine="426"/>
        <w:jc w:val="both"/>
        <w:rPr>
          <w:sz w:val="24"/>
          <w:szCs w:val="24"/>
          <w:lang w:val="uk-UA"/>
        </w:rPr>
      </w:pPr>
      <w:r w:rsidRPr="00A9286D">
        <w:rPr>
          <w:sz w:val="24"/>
          <w:szCs w:val="24"/>
          <w:lang w:val="uk-UA"/>
        </w:rPr>
        <w:t>- розмір коштів і час, що витрачаються суб’єктами господарювання, пов’язаними з виконанням вимог акта;</w:t>
      </w:r>
    </w:p>
    <w:p w:rsidR="00492977" w:rsidRPr="00A9286D" w:rsidRDefault="00492977" w:rsidP="00492977">
      <w:pPr>
        <w:ind w:firstLine="426"/>
        <w:jc w:val="both"/>
        <w:rPr>
          <w:sz w:val="24"/>
          <w:szCs w:val="24"/>
          <w:lang w:val="uk-UA"/>
        </w:rPr>
      </w:pPr>
      <w:r w:rsidRPr="00A9286D">
        <w:rPr>
          <w:sz w:val="24"/>
          <w:szCs w:val="24"/>
          <w:lang w:val="uk-UA"/>
        </w:rPr>
        <w:t>-  рівень  поінформованості  суб’єктів  господарювання  з  основних положень акта  (оприлюднення рішення про встановлення податку на нерухоме май</w:t>
      </w:r>
      <w:r>
        <w:rPr>
          <w:sz w:val="24"/>
          <w:szCs w:val="24"/>
          <w:lang w:val="uk-UA"/>
        </w:rPr>
        <w:t>н</w:t>
      </w:r>
      <w:r w:rsidRPr="00A9286D">
        <w:rPr>
          <w:sz w:val="24"/>
          <w:szCs w:val="24"/>
          <w:lang w:val="uk-UA"/>
        </w:rPr>
        <w:t>о, відмінне від земельної ділянки в друкованих і електронних ЗМІ територіальної громади міста).</w:t>
      </w:r>
    </w:p>
    <w:p w:rsidR="00492977" w:rsidRPr="00A9286D" w:rsidRDefault="00492977" w:rsidP="00492977">
      <w:pPr>
        <w:ind w:firstLine="426"/>
        <w:jc w:val="both"/>
        <w:rPr>
          <w:sz w:val="24"/>
          <w:szCs w:val="24"/>
          <w:lang w:val="uk-UA"/>
        </w:rPr>
      </w:pPr>
      <w:r w:rsidRPr="00A9286D">
        <w:rPr>
          <w:sz w:val="24"/>
          <w:szCs w:val="24"/>
          <w:lang w:val="uk-UA"/>
        </w:rPr>
        <w:t>Для визначення ступеня досягнення очікуваних результатів та цілей регулювання слід застосувати прогнозні показники результативності.</w:t>
      </w:r>
    </w:p>
    <w:p w:rsidR="00492977" w:rsidRPr="00A9286D" w:rsidRDefault="00492977" w:rsidP="00492977">
      <w:pPr>
        <w:ind w:firstLine="426"/>
        <w:jc w:val="both"/>
        <w:rPr>
          <w:i/>
          <w:iCs/>
          <w:sz w:val="24"/>
          <w:szCs w:val="24"/>
          <w:lang w:val="uk-UA"/>
        </w:rPr>
      </w:pPr>
      <w:r w:rsidRPr="00A9286D">
        <w:rPr>
          <w:i/>
          <w:iCs/>
          <w:sz w:val="24"/>
          <w:szCs w:val="24"/>
          <w:lang w:val="uk-UA"/>
        </w:rPr>
        <w:t>Прогнозні значення статистичних показників:</w:t>
      </w:r>
    </w:p>
    <w:p w:rsidR="00492977" w:rsidRPr="00A9286D" w:rsidRDefault="00492977" w:rsidP="00492977">
      <w:pPr>
        <w:tabs>
          <w:tab w:val="left" w:pos="2910"/>
        </w:tabs>
        <w:ind w:firstLine="426"/>
        <w:jc w:val="both"/>
        <w:rPr>
          <w:sz w:val="24"/>
          <w:szCs w:val="24"/>
          <w:lang w:val="uk-UA"/>
        </w:rPr>
      </w:pPr>
      <w:r w:rsidRPr="00A9286D">
        <w:rPr>
          <w:sz w:val="24"/>
          <w:szCs w:val="24"/>
          <w:lang w:val="uk-UA"/>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4502"/>
      </w:tblGrid>
      <w:tr w:rsidR="00492977" w:rsidRPr="00A9286D" w:rsidTr="005934B2">
        <w:tc>
          <w:tcPr>
            <w:tcW w:w="4501" w:type="dxa"/>
          </w:tcPr>
          <w:p w:rsidR="00492977" w:rsidRPr="00A9286D" w:rsidRDefault="00492977" w:rsidP="005934B2">
            <w:pPr>
              <w:jc w:val="both"/>
              <w:rPr>
                <w:sz w:val="24"/>
                <w:szCs w:val="24"/>
                <w:lang w:val="uk-UA"/>
              </w:rPr>
            </w:pPr>
            <w:r w:rsidRPr="00A9286D">
              <w:rPr>
                <w:sz w:val="24"/>
                <w:szCs w:val="24"/>
                <w:lang w:val="uk-UA"/>
              </w:rPr>
              <w:t xml:space="preserve">Назва показника </w:t>
            </w:r>
          </w:p>
        </w:tc>
        <w:tc>
          <w:tcPr>
            <w:tcW w:w="4502" w:type="dxa"/>
          </w:tcPr>
          <w:p w:rsidR="00492977" w:rsidRPr="00A9286D" w:rsidRDefault="00492977" w:rsidP="005934B2">
            <w:pPr>
              <w:jc w:val="center"/>
              <w:rPr>
                <w:sz w:val="24"/>
                <w:szCs w:val="24"/>
                <w:lang w:val="uk-UA"/>
              </w:rPr>
            </w:pPr>
            <w:r w:rsidRPr="00A9286D">
              <w:rPr>
                <w:sz w:val="24"/>
                <w:szCs w:val="24"/>
                <w:lang w:val="uk-UA"/>
              </w:rPr>
              <w:t>2020 рік</w:t>
            </w:r>
          </w:p>
        </w:tc>
      </w:tr>
      <w:tr w:rsidR="00492977" w:rsidRPr="00A9286D" w:rsidTr="005934B2">
        <w:tc>
          <w:tcPr>
            <w:tcW w:w="4501" w:type="dxa"/>
          </w:tcPr>
          <w:p w:rsidR="00492977" w:rsidRPr="00A9286D" w:rsidRDefault="00492977" w:rsidP="005934B2">
            <w:pPr>
              <w:jc w:val="both"/>
              <w:rPr>
                <w:sz w:val="24"/>
                <w:szCs w:val="24"/>
                <w:lang w:val="uk-UA"/>
              </w:rPr>
            </w:pPr>
            <w:r w:rsidRPr="00A9286D">
              <w:rPr>
                <w:sz w:val="24"/>
                <w:szCs w:val="24"/>
                <w:lang w:val="uk-UA"/>
              </w:rPr>
              <w:t xml:space="preserve">Кількість платників податку, осіб; </w:t>
            </w:r>
          </w:p>
          <w:p w:rsidR="00492977" w:rsidRPr="00A9286D" w:rsidRDefault="00492977" w:rsidP="005934B2">
            <w:pPr>
              <w:jc w:val="both"/>
              <w:rPr>
                <w:sz w:val="24"/>
                <w:szCs w:val="24"/>
                <w:lang w:val="uk-UA"/>
              </w:rPr>
            </w:pPr>
          </w:p>
        </w:tc>
        <w:tc>
          <w:tcPr>
            <w:tcW w:w="4502" w:type="dxa"/>
          </w:tcPr>
          <w:p w:rsidR="00492977" w:rsidRPr="00A9286D" w:rsidRDefault="00492977" w:rsidP="005934B2">
            <w:pPr>
              <w:jc w:val="center"/>
              <w:rPr>
                <w:sz w:val="24"/>
                <w:szCs w:val="24"/>
                <w:lang w:val="uk-UA"/>
              </w:rPr>
            </w:pPr>
            <w:r w:rsidRPr="00A9286D">
              <w:rPr>
                <w:sz w:val="24"/>
                <w:szCs w:val="24"/>
                <w:lang w:val="uk-UA"/>
              </w:rPr>
              <w:t>49</w:t>
            </w:r>
          </w:p>
        </w:tc>
      </w:tr>
      <w:tr w:rsidR="00492977" w:rsidRPr="00A9286D" w:rsidTr="005934B2">
        <w:tc>
          <w:tcPr>
            <w:tcW w:w="4501" w:type="dxa"/>
          </w:tcPr>
          <w:p w:rsidR="00492977" w:rsidRPr="00A9286D" w:rsidRDefault="00492977" w:rsidP="005934B2">
            <w:pPr>
              <w:jc w:val="both"/>
              <w:rPr>
                <w:sz w:val="24"/>
                <w:szCs w:val="24"/>
                <w:lang w:val="uk-UA"/>
              </w:rPr>
            </w:pPr>
            <w:r w:rsidRPr="00A9286D">
              <w:rPr>
                <w:sz w:val="24"/>
                <w:szCs w:val="24"/>
                <w:lang w:val="uk-UA"/>
              </w:rPr>
              <w:t>Розмір надходжень податку до бюджету міста, тис.</w:t>
            </w:r>
            <w:r>
              <w:rPr>
                <w:sz w:val="24"/>
                <w:szCs w:val="24"/>
                <w:lang w:val="uk-UA"/>
              </w:rPr>
              <w:t xml:space="preserve"> </w:t>
            </w:r>
            <w:r w:rsidRPr="00A9286D">
              <w:rPr>
                <w:sz w:val="24"/>
                <w:szCs w:val="24"/>
                <w:lang w:val="uk-UA"/>
              </w:rPr>
              <w:t>грн.</w:t>
            </w:r>
          </w:p>
          <w:p w:rsidR="00492977" w:rsidRPr="00A9286D" w:rsidRDefault="00492977" w:rsidP="005934B2">
            <w:pPr>
              <w:jc w:val="both"/>
              <w:rPr>
                <w:sz w:val="24"/>
                <w:szCs w:val="24"/>
                <w:lang w:val="uk-UA"/>
              </w:rPr>
            </w:pPr>
          </w:p>
        </w:tc>
        <w:tc>
          <w:tcPr>
            <w:tcW w:w="4502" w:type="dxa"/>
          </w:tcPr>
          <w:p w:rsidR="00492977" w:rsidRPr="00A9286D" w:rsidRDefault="00492977" w:rsidP="005934B2">
            <w:pPr>
              <w:jc w:val="center"/>
              <w:rPr>
                <w:sz w:val="24"/>
                <w:szCs w:val="24"/>
                <w:lang w:val="uk-UA"/>
              </w:rPr>
            </w:pPr>
            <w:r w:rsidRPr="00A9286D">
              <w:rPr>
                <w:sz w:val="24"/>
                <w:szCs w:val="24"/>
                <w:lang w:val="uk-UA"/>
              </w:rPr>
              <w:t>483,4</w:t>
            </w:r>
          </w:p>
        </w:tc>
      </w:tr>
      <w:tr w:rsidR="00492977" w:rsidRPr="00A9286D" w:rsidTr="005934B2">
        <w:tc>
          <w:tcPr>
            <w:tcW w:w="4501" w:type="dxa"/>
          </w:tcPr>
          <w:p w:rsidR="00492977" w:rsidRPr="00A9286D" w:rsidRDefault="00492977" w:rsidP="005934B2">
            <w:pPr>
              <w:jc w:val="both"/>
              <w:rPr>
                <w:sz w:val="24"/>
                <w:szCs w:val="24"/>
                <w:lang w:val="uk-UA"/>
              </w:rPr>
            </w:pPr>
            <w:r w:rsidRPr="00A9286D">
              <w:rPr>
                <w:sz w:val="24"/>
                <w:szCs w:val="24"/>
                <w:lang w:val="uk-UA"/>
              </w:rPr>
              <w:t>Розмір  коштів  і  час,  що  витрачаються  суб’єктами</w:t>
            </w:r>
            <w:r>
              <w:rPr>
                <w:sz w:val="24"/>
                <w:szCs w:val="24"/>
                <w:lang w:val="uk-UA"/>
              </w:rPr>
              <w:t xml:space="preserve"> </w:t>
            </w:r>
            <w:r w:rsidRPr="00A9286D">
              <w:rPr>
                <w:sz w:val="24"/>
                <w:szCs w:val="24"/>
                <w:lang w:val="uk-UA"/>
              </w:rPr>
              <w:t>господарювання,  пов’язаними  з  виконанням  вимог  акта**,</w:t>
            </w:r>
            <w:r>
              <w:rPr>
                <w:sz w:val="24"/>
                <w:szCs w:val="24"/>
                <w:lang w:val="uk-UA"/>
              </w:rPr>
              <w:t xml:space="preserve"> </w:t>
            </w:r>
            <w:r w:rsidRPr="00A9286D">
              <w:rPr>
                <w:sz w:val="24"/>
                <w:szCs w:val="24"/>
                <w:lang w:val="uk-UA"/>
              </w:rPr>
              <w:t>тис.грн./годин</w:t>
            </w:r>
          </w:p>
          <w:p w:rsidR="00492977" w:rsidRPr="00A9286D" w:rsidRDefault="00492977" w:rsidP="005934B2">
            <w:pPr>
              <w:jc w:val="both"/>
              <w:rPr>
                <w:sz w:val="24"/>
                <w:szCs w:val="24"/>
                <w:lang w:val="uk-UA"/>
              </w:rPr>
            </w:pPr>
          </w:p>
        </w:tc>
        <w:tc>
          <w:tcPr>
            <w:tcW w:w="4502" w:type="dxa"/>
          </w:tcPr>
          <w:p w:rsidR="00492977" w:rsidRPr="00A9286D" w:rsidRDefault="00492977" w:rsidP="005934B2">
            <w:pPr>
              <w:jc w:val="center"/>
              <w:rPr>
                <w:color w:val="FF0000"/>
                <w:sz w:val="24"/>
                <w:szCs w:val="24"/>
                <w:lang w:val="uk-UA"/>
              </w:rPr>
            </w:pPr>
            <w:r w:rsidRPr="00A9286D">
              <w:rPr>
                <w:color w:val="333333"/>
                <w:sz w:val="24"/>
                <w:szCs w:val="24"/>
                <w:lang w:val="uk-UA"/>
              </w:rPr>
              <w:t xml:space="preserve">513,7 </w:t>
            </w:r>
            <w:r w:rsidRPr="00A9286D">
              <w:rPr>
                <w:sz w:val="24"/>
                <w:szCs w:val="24"/>
                <w:lang w:val="uk-UA"/>
              </w:rPr>
              <w:t>/2,6</w:t>
            </w:r>
          </w:p>
          <w:p w:rsidR="00492977" w:rsidRPr="00A9286D" w:rsidRDefault="00492977" w:rsidP="005934B2">
            <w:pPr>
              <w:jc w:val="center"/>
              <w:rPr>
                <w:sz w:val="24"/>
                <w:szCs w:val="24"/>
                <w:lang w:val="uk-UA"/>
              </w:rPr>
            </w:pPr>
          </w:p>
        </w:tc>
      </w:tr>
      <w:tr w:rsidR="00492977" w:rsidRPr="00A9286D" w:rsidTr="005934B2">
        <w:tc>
          <w:tcPr>
            <w:tcW w:w="4501" w:type="dxa"/>
          </w:tcPr>
          <w:p w:rsidR="00492977" w:rsidRPr="00A9286D" w:rsidRDefault="00492977" w:rsidP="005934B2">
            <w:pPr>
              <w:jc w:val="both"/>
              <w:rPr>
                <w:sz w:val="24"/>
                <w:szCs w:val="24"/>
                <w:lang w:val="uk-UA"/>
              </w:rPr>
            </w:pPr>
            <w:r w:rsidRPr="00A9286D">
              <w:rPr>
                <w:sz w:val="24"/>
                <w:szCs w:val="24"/>
                <w:lang w:val="uk-UA"/>
              </w:rPr>
              <w:t>Рівень  поінформованості  суб’єктів  господарювання  з</w:t>
            </w:r>
            <w:r>
              <w:rPr>
                <w:sz w:val="24"/>
                <w:szCs w:val="24"/>
                <w:lang w:val="uk-UA"/>
              </w:rPr>
              <w:t xml:space="preserve"> </w:t>
            </w:r>
            <w:r w:rsidRPr="00A9286D">
              <w:rPr>
                <w:sz w:val="24"/>
                <w:szCs w:val="24"/>
                <w:lang w:val="uk-UA"/>
              </w:rPr>
              <w:t>основних положень акта,%</w:t>
            </w:r>
          </w:p>
        </w:tc>
        <w:tc>
          <w:tcPr>
            <w:tcW w:w="4502" w:type="dxa"/>
          </w:tcPr>
          <w:p w:rsidR="00492977" w:rsidRPr="00A9286D" w:rsidRDefault="00492977" w:rsidP="005934B2">
            <w:pPr>
              <w:jc w:val="center"/>
              <w:rPr>
                <w:sz w:val="24"/>
                <w:szCs w:val="24"/>
                <w:lang w:val="uk-UA"/>
              </w:rPr>
            </w:pPr>
            <w:r w:rsidRPr="00A9286D">
              <w:rPr>
                <w:sz w:val="24"/>
                <w:szCs w:val="24"/>
                <w:lang w:val="uk-UA"/>
              </w:rPr>
              <w:t>100%</w:t>
            </w:r>
          </w:p>
        </w:tc>
      </w:tr>
    </w:tbl>
    <w:p w:rsidR="00492977" w:rsidRPr="00A9286D" w:rsidRDefault="00492977" w:rsidP="00492977">
      <w:pPr>
        <w:ind w:firstLine="426"/>
        <w:jc w:val="both"/>
        <w:rPr>
          <w:sz w:val="24"/>
          <w:szCs w:val="24"/>
          <w:lang w:val="uk-UA"/>
        </w:rPr>
      </w:pPr>
      <w:r w:rsidRPr="00A9286D">
        <w:rPr>
          <w:sz w:val="24"/>
          <w:szCs w:val="24"/>
          <w:lang w:val="uk-UA"/>
        </w:rPr>
        <w:t>*Кількість платників на 2020  рік за даними Южноукраїнського управління  Головного управління ДФС у Миколаївській області</w:t>
      </w:r>
    </w:p>
    <w:p w:rsidR="00492977" w:rsidRPr="00A9286D" w:rsidRDefault="00492977" w:rsidP="00492977">
      <w:pPr>
        <w:ind w:firstLine="426"/>
        <w:jc w:val="both"/>
        <w:rPr>
          <w:sz w:val="24"/>
          <w:szCs w:val="24"/>
          <w:lang w:val="uk-UA"/>
        </w:rPr>
      </w:pPr>
      <w:r w:rsidRPr="00A9286D">
        <w:rPr>
          <w:sz w:val="24"/>
          <w:szCs w:val="24"/>
          <w:lang w:val="uk-UA"/>
        </w:rPr>
        <w:t>**Розмір коштів, що витрачатимуться суб’єктами господарювання – фізичними особами, пов’язаний  з  виконанням  вимог  акта,  може  бути  змінений,  якщо  зміниться  розмір мінімальної заробітної плати, з них:</w:t>
      </w:r>
    </w:p>
    <w:p w:rsidR="00492977" w:rsidRPr="00A9286D" w:rsidRDefault="00492977" w:rsidP="00492977">
      <w:pPr>
        <w:ind w:firstLine="426"/>
        <w:jc w:val="both"/>
        <w:rPr>
          <w:sz w:val="24"/>
          <w:szCs w:val="24"/>
          <w:lang w:val="uk-UA"/>
        </w:rPr>
      </w:pPr>
      <w:r w:rsidRPr="00A9286D">
        <w:rPr>
          <w:sz w:val="24"/>
          <w:szCs w:val="24"/>
          <w:lang w:val="uk-UA"/>
        </w:rPr>
        <w:t xml:space="preserve">2,6 години– розмір часу з таблиці М-Тест до аналізу регуляторного впливу проекту рішення Южноукраїнської міської ради «Про встановлення на 2020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 xml:space="preserve">місті Южноукраїнську»  на одного суб'єкта малого підприємництва; </w:t>
      </w:r>
    </w:p>
    <w:p w:rsidR="00492977" w:rsidRPr="00A9286D" w:rsidRDefault="00492977" w:rsidP="00492977">
      <w:pPr>
        <w:jc w:val="both"/>
        <w:rPr>
          <w:sz w:val="24"/>
          <w:szCs w:val="24"/>
          <w:lang w:val="uk-UA"/>
        </w:rPr>
      </w:pPr>
      <w:r w:rsidRPr="00A9286D">
        <w:rPr>
          <w:color w:val="333333"/>
          <w:sz w:val="24"/>
          <w:szCs w:val="24"/>
          <w:lang w:val="uk-UA"/>
        </w:rPr>
        <w:t>513,7</w:t>
      </w:r>
      <w:r>
        <w:rPr>
          <w:color w:val="333333"/>
          <w:sz w:val="24"/>
          <w:szCs w:val="24"/>
          <w:lang w:val="uk-UA"/>
        </w:rPr>
        <w:t xml:space="preserve"> </w:t>
      </w:r>
      <w:r w:rsidRPr="00A9286D">
        <w:rPr>
          <w:color w:val="333333"/>
          <w:sz w:val="24"/>
          <w:szCs w:val="24"/>
          <w:lang w:val="uk-UA"/>
        </w:rPr>
        <w:t>тис.грн  в т. ч. 30,3</w:t>
      </w:r>
      <w:r>
        <w:rPr>
          <w:color w:val="333333"/>
          <w:sz w:val="24"/>
          <w:szCs w:val="24"/>
          <w:lang w:val="uk-UA"/>
        </w:rPr>
        <w:t xml:space="preserve"> </w:t>
      </w:r>
      <w:r w:rsidRPr="00A9286D">
        <w:rPr>
          <w:color w:val="333333"/>
          <w:sz w:val="24"/>
          <w:szCs w:val="24"/>
          <w:lang w:val="uk-UA"/>
        </w:rPr>
        <w:t>тис.грн.</w:t>
      </w:r>
      <w:r w:rsidRPr="00A9286D">
        <w:rPr>
          <w:sz w:val="24"/>
          <w:szCs w:val="24"/>
          <w:lang w:val="uk-UA"/>
        </w:rPr>
        <w:t>–</w:t>
      </w:r>
      <w:r w:rsidRPr="00A9286D">
        <w:rPr>
          <w:color w:val="FF0000"/>
          <w:sz w:val="24"/>
          <w:szCs w:val="24"/>
          <w:lang w:val="uk-UA"/>
        </w:rPr>
        <w:t xml:space="preserve"> </w:t>
      </w:r>
      <w:r w:rsidRPr="00A9286D">
        <w:rPr>
          <w:sz w:val="24"/>
          <w:szCs w:val="24"/>
          <w:lang w:val="uk-UA"/>
        </w:rPr>
        <w:t xml:space="preserve">розмір коштів  витрат суб’єктів малого підприємництва з  таблиці  М-Тест  до  аналізу  регуляторного  впливу  проекту  рішення  міської  ради   «Про встановлення на 2020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 без суми податку</w:t>
      </w:r>
      <w:r>
        <w:rPr>
          <w:sz w:val="24"/>
          <w:szCs w:val="24"/>
          <w:lang w:val="uk-UA"/>
        </w:rPr>
        <w:t xml:space="preserve"> на нерухоме майно, відмінне від земельної ділянки</w:t>
      </w:r>
      <w:r w:rsidRPr="00A9286D">
        <w:rPr>
          <w:sz w:val="24"/>
          <w:szCs w:val="24"/>
          <w:lang w:val="uk-UA"/>
        </w:rPr>
        <w:t>.</w:t>
      </w:r>
    </w:p>
    <w:p w:rsidR="00492977" w:rsidRPr="00A9286D" w:rsidRDefault="00492977" w:rsidP="00492977">
      <w:pPr>
        <w:jc w:val="center"/>
        <w:rPr>
          <w:b/>
          <w:bCs/>
          <w:i/>
          <w:iCs/>
          <w:color w:val="000000"/>
          <w:sz w:val="24"/>
          <w:szCs w:val="24"/>
          <w:lang w:val="uk-UA"/>
        </w:rPr>
      </w:pPr>
    </w:p>
    <w:p w:rsidR="00492977" w:rsidRPr="00A9286D" w:rsidRDefault="00492977" w:rsidP="00492977">
      <w:pPr>
        <w:ind w:firstLine="426"/>
        <w:jc w:val="both"/>
        <w:rPr>
          <w:b/>
          <w:bCs/>
          <w:sz w:val="24"/>
          <w:szCs w:val="24"/>
          <w:lang w:val="uk-UA"/>
        </w:rPr>
      </w:pPr>
      <w:r w:rsidRPr="00A9286D">
        <w:rPr>
          <w:b/>
          <w:bCs/>
          <w:sz w:val="24"/>
          <w:szCs w:val="24"/>
          <w:lang w:val="uk-UA"/>
        </w:rPr>
        <w:lastRenderedPageBreak/>
        <w:t>9. Заходи, за допомогою яких буде здійснюватися відстеження результативності регуляторного акта</w:t>
      </w:r>
    </w:p>
    <w:p w:rsidR="00492977" w:rsidRPr="00A9286D" w:rsidRDefault="00492977" w:rsidP="00492977">
      <w:pPr>
        <w:ind w:firstLine="426"/>
        <w:jc w:val="both"/>
        <w:rPr>
          <w:sz w:val="24"/>
          <w:szCs w:val="24"/>
          <w:lang w:val="uk-UA"/>
        </w:rPr>
      </w:pPr>
      <w:r w:rsidRPr="00A9286D">
        <w:rPr>
          <w:sz w:val="24"/>
          <w:szCs w:val="24"/>
          <w:lang w:val="uk-UA"/>
        </w:rPr>
        <w:t>Базове  відстеження  результативності  регуляторного  акта  буде здійснюватись  після  набрання  чинності  цим  регуляторним  актом  шляхом статистичного аналізу показників податку</w:t>
      </w:r>
      <w:r>
        <w:rPr>
          <w:sz w:val="24"/>
          <w:szCs w:val="24"/>
          <w:lang w:val="uk-UA"/>
        </w:rPr>
        <w:t xml:space="preserve"> на нерухоме майно, відмінне від земельної ділянки</w:t>
      </w:r>
      <w:r w:rsidRPr="00A9286D">
        <w:rPr>
          <w:sz w:val="24"/>
          <w:szCs w:val="24"/>
          <w:lang w:val="uk-UA"/>
        </w:rPr>
        <w:t>.</w:t>
      </w:r>
    </w:p>
    <w:p w:rsidR="00492977" w:rsidRPr="00A9286D" w:rsidRDefault="00492977" w:rsidP="00492977">
      <w:pPr>
        <w:ind w:firstLine="426"/>
        <w:jc w:val="both"/>
        <w:rPr>
          <w:sz w:val="24"/>
          <w:szCs w:val="24"/>
          <w:lang w:val="uk-UA"/>
        </w:rPr>
      </w:pPr>
      <w:r w:rsidRPr="00A9286D">
        <w:rPr>
          <w:sz w:val="24"/>
          <w:szCs w:val="24"/>
          <w:lang w:val="uk-UA"/>
        </w:rPr>
        <w:t xml:space="preserve">Повторне відстеження буде здійснюватись за  один  місяці  до  дня закінчення визначеного строку дії регуляторного акта. </w:t>
      </w:r>
    </w:p>
    <w:p w:rsidR="00492977" w:rsidRPr="00A9286D" w:rsidRDefault="00492977" w:rsidP="00492977">
      <w:pPr>
        <w:ind w:firstLine="426"/>
        <w:jc w:val="both"/>
        <w:rPr>
          <w:sz w:val="24"/>
          <w:szCs w:val="24"/>
          <w:lang w:val="uk-UA"/>
        </w:rPr>
      </w:pPr>
      <w:r w:rsidRPr="00A9286D">
        <w:rPr>
          <w:sz w:val="24"/>
          <w:szCs w:val="24"/>
          <w:lang w:val="uk-UA"/>
        </w:rP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та  соціологічним методами.</w:t>
      </w:r>
    </w:p>
    <w:p w:rsidR="00492977" w:rsidRPr="00A9286D" w:rsidRDefault="00492977" w:rsidP="00492977">
      <w:pPr>
        <w:ind w:firstLine="426"/>
        <w:jc w:val="both"/>
        <w:rPr>
          <w:sz w:val="24"/>
          <w:szCs w:val="24"/>
          <w:lang w:val="uk-UA"/>
        </w:rPr>
      </w:pPr>
    </w:p>
    <w:p w:rsidR="00492977" w:rsidRPr="00A9286D" w:rsidRDefault="00492977" w:rsidP="00492977">
      <w:pPr>
        <w:ind w:firstLine="426"/>
        <w:jc w:val="both"/>
        <w:rPr>
          <w:sz w:val="24"/>
          <w:szCs w:val="24"/>
          <w:lang w:val="uk-UA"/>
        </w:rPr>
      </w:pPr>
    </w:p>
    <w:p w:rsidR="00492977" w:rsidRPr="00A9286D" w:rsidRDefault="00492977" w:rsidP="00492977">
      <w:pPr>
        <w:jc w:val="both"/>
        <w:rPr>
          <w:sz w:val="24"/>
          <w:szCs w:val="24"/>
          <w:lang w:val="uk-UA"/>
        </w:rPr>
      </w:pPr>
      <w:r w:rsidRPr="00A9286D">
        <w:rPr>
          <w:sz w:val="24"/>
          <w:szCs w:val="24"/>
          <w:lang w:val="uk-UA"/>
        </w:rPr>
        <w:t>Начальник управління економічного</w:t>
      </w:r>
    </w:p>
    <w:p w:rsidR="00492977" w:rsidRPr="00A9286D" w:rsidRDefault="00492977" w:rsidP="00492977">
      <w:pPr>
        <w:jc w:val="both"/>
        <w:rPr>
          <w:sz w:val="24"/>
          <w:szCs w:val="24"/>
          <w:lang w:val="uk-UA"/>
        </w:rPr>
      </w:pPr>
      <w:r w:rsidRPr="00A9286D">
        <w:rPr>
          <w:sz w:val="24"/>
          <w:szCs w:val="24"/>
          <w:lang w:val="uk-UA"/>
        </w:rPr>
        <w:t xml:space="preserve"> розвитку Южноукраїнської міської ради </w:t>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t>І.В. Петрик</w:t>
      </w: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b/>
          <w:bCs/>
          <w:color w:val="333333"/>
          <w:sz w:val="24"/>
          <w:szCs w:val="24"/>
          <w:lang w:val="uk-UA"/>
        </w:rPr>
      </w:pPr>
    </w:p>
    <w:p w:rsidR="00492977" w:rsidRPr="00A9286D" w:rsidRDefault="00492977" w:rsidP="00492977">
      <w:pPr>
        <w:jc w:val="center"/>
        <w:rPr>
          <w:color w:val="333333"/>
          <w:sz w:val="24"/>
          <w:szCs w:val="24"/>
        </w:rPr>
      </w:pPr>
      <w:r w:rsidRPr="00A9286D">
        <w:rPr>
          <w:b/>
          <w:bCs/>
          <w:color w:val="333333"/>
          <w:sz w:val="24"/>
          <w:szCs w:val="24"/>
        </w:rPr>
        <w:t>VI. ТЕСТ   малого підприємництва (М-Тест)</w:t>
      </w:r>
    </w:p>
    <w:p w:rsidR="00492977" w:rsidRPr="00A9286D" w:rsidRDefault="00492977" w:rsidP="00492977">
      <w:pPr>
        <w:jc w:val="center"/>
        <w:rPr>
          <w:color w:val="333333"/>
          <w:sz w:val="24"/>
          <w:szCs w:val="24"/>
        </w:rPr>
      </w:pPr>
      <w:r w:rsidRPr="00A9286D">
        <w:rPr>
          <w:color w:val="333333"/>
          <w:sz w:val="24"/>
          <w:szCs w:val="24"/>
        </w:rPr>
        <w:t> </w:t>
      </w:r>
    </w:p>
    <w:p w:rsidR="00492977" w:rsidRPr="00A9286D" w:rsidRDefault="00492977" w:rsidP="00492977">
      <w:pPr>
        <w:rPr>
          <w:color w:val="333333"/>
          <w:sz w:val="24"/>
          <w:szCs w:val="24"/>
        </w:rPr>
      </w:pPr>
      <w:r w:rsidRPr="00A9286D">
        <w:rPr>
          <w:b/>
          <w:bCs/>
          <w:color w:val="333333"/>
          <w:sz w:val="24"/>
          <w:szCs w:val="24"/>
        </w:rPr>
        <w:t>1. Консультації з представниками мікро- та малого підприємництва щодо оцінки впливу регулювання:</w:t>
      </w:r>
    </w:p>
    <w:p w:rsidR="00492977" w:rsidRPr="00A9286D" w:rsidRDefault="00492977" w:rsidP="00492977">
      <w:pPr>
        <w:jc w:val="both"/>
        <w:rPr>
          <w:color w:val="333333"/>
          <w:sz w:val="24"/>
          <w:szCs w:val="24"/>
        </w:rPr>
      </w:pPr>
      <w:r w:rsidRPr="00A9286D">
        <w:rPr>
          <w:color w:val="333333"/>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12.03.201</w:t>
      </w:r>
      <w:r w:rsidRPr="00A9286D">
        <w:rPr>
          <w:color w:val="333333"/>
          <w:sz w:val="24"/>
          <w:szCs w:val="24"/>
          <w:lang w:val="uk-UA"/>
        </w:rPr>
        <w:t>9</w:t>
      </w:r>
      <w:r w:rsidRPr="00A9286D">
        <w:rPr>
          <w:color w:val="333333"/>
          <w:sz w:val="24"/>
          <w:szCs w:val="24"/>
        </w:rPr>
        <w:t xml:space="preserve"> по</w:t>
      </w:r>
      <w:r w:rsidRPr="00A9286D">
        <w:rPr>
          <w:color w:val="333333"/>
          <w:sz w:val="24"/>
          <w:szCs w:val="24"/>
          <w:lang w:val="uk-UA"/>
        </w:rPr>
        <w:t xml:space="preserve"> 22</w:t>
      </w:r>
      <w:r w:rsidRPr="00A9286D">
        <w:rPr>
          <w:color w:val="333333"/>
          <w:sz w:val="24"/>
          <w:szCs w:val="24"/>
        </w:rPr>
        <w:t>.0</w:t>
      </w:r>
      <w:r w:rsidRPr="00A9286D">
        <w:rPr>
          <w:color w:val="333333"/>
          <w:sz w:val="24"/>
          <w:szCs w:val="24"/>
          <w:lang w:val="uk-UA"/>
        </w:rPr>
        <w:t>4</w:t>
      </w:r>
      <w:r w:rsidRPr="00A9286D">
        <w:rPr>
          <w:color w:val="333333"/>
          <w:sz w:val="24"/>
          <w:szCs w:val="24"/>
        </w:rPr>
        <w:t>.201</w:t>
      </w:r>
      <w:r w:rsidRPr="00A9286D">
        <w:rPr>
          <w:color w:val="333333"/>
          <w:sz w:val="24"/>
          <w:szCs w:val="24"/>
          <w:lang w:val="uk-UA"/>
        </w:rPr>
        <w:t>9.</w:t>
      </w:r>
      <w:r w:rsidRPr="00A9286D">
        <w:rPr>
          <w:color w:val="333333"/>
          <w:sz w:val="24"/>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69"/>
        <w:gridCol w:w="3668"/>
        <w:gridCol w:w="1446"/>
        <w:gridCol w:w="2902"/>
      </w:tblGrid>
      <w:tr w:rsidR="00492977" w:rsidRPr="00A9286D" w:rsidTr="005934B2">
        <w:trPr>
          <w:tblCellSpacing w:w="0" w:type="dxa"/>
          <w:jc w:val="center"/>
        </w:trPr>
        <w:tc>
          <w:tcPr>
            <w:tcW w:w="729"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 Порядковий номер</w:t>
            </w:r>
          </w:p>
        </w:tc>
        <w:tc>
          <w:tcPr>
            <w:tcW w:w="195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 xml:space="preserve">Вид консультації (публічні консультації прямі (круглі столи, наради, </w:t>
            </w:r>
            <w:r>
              <w:rPr>
                <w:color w:val="333333"/>
                <w:sz w:val="24"/>
                <w:szCs w:val="24"/>
              </w:rPr>
              <w:t>робочі зустрічі тощо), інтернетконсультації прямі (інтернет</w:t>
            </w:r>
            <w:r w:rsidRPr="00A9286D">
              <w:rPr>
                <w:color w:val="333333"/>
                <w:sz w:val="24"/>
                <w:szCs w:val="24"/>
              </w:rPr>
              <w:t>форуми, соціальні мережі тощо), запити (до підприємців, експертів, науковців тощо)</w:t>
            </w:r>
          </w:p>
        </w:tc>
        <w:tc>
          <w:tcPr>
            <w:tcW w:w="770"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Кількість учасників консультацій, осіб</w:t>
            </w:r>
          </w:p>
        </w:tc>
        <w:tc>
          <w:tcPr>
            <w:tcW w:w="1546" w:type="pct"/>
            <w:tcBorders>
              <w:top w:val="outset" w:sz="6" w:space="0" w:color="auto"/>
              <w:left w:val="outset" w:sz="6" w:space="0" w:color="auto"/>
              <w:bottom w:val="outset" w:sz="6" w:space="0" w:color="auto"/>
            </w:tcBorders>
          </w:tcPr>
          <w:p w:rsidR="00492977" w:rsidRPr="00A9286D" w:rsidRDefault="00492977" w:rsidP="005934B2">
            <w:pPr>
              <w:jc w:val="center"/>
              <w:rPr>
                <w:color w:val="333333"/>
                <w:sz w:val="24"/>
                <w:szCs w:val="24"/>
              </w:rPr>
            </w:pPr>
            <w:r w:rsidRPr="00A9286D">
              <w:rPr>
                <w:color w:val="333333"/>
                <w:sz w:val="24"/>
                <w:szCs w:val="24"/>
              </w:rPr>
              <w:t>Основні результати консультацій (опис)</w:t>
            </w:r>
          </w:p>
        </w:tc>
      </w:tr>
      <w:tr w:rsidR="00492977" w:rsidRPr="00A9286D" w:rsidTr="005934B2">
        <w:trPr>
          <w:tblCellSpacing w:w="0" w:type="dxa"/>
          <w:jc w:val="center"/>
        </w:trPr>
        <w:tc>
          <w:tcPr>
            <w:tcW w:w="729"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w:t>
            </w:r>
          </w:p>
        </w:tc>
        <w:tc>
          <w:tcPr>
            <w:tcW w:w="195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Розробником проведено робочі зустрічі з представниками малого підприємництва</w:t>
            </w:r>
          </w:p>
        </w:tc>
        <w:tc>
          <w:tcPr>
            <w:tcW w:w="770"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sz w:val="24"/>
                <w:szCs w:val="24"/>
              </w:rPr>
            </w:pPr>
            <w:r w:rsidRPr="00A9286D">
              <w:rPr>
                <w:sz w:val="24"/>
                <w:szCs w:val="24"/>
              </w:rPr>
              <w:t>5</w:t>
            </w:r>
          </w:p>
        </w:tc>
        <w:tc>
          <w:tcPr>
            <w:tcW w:w="1546" w:type="pct"/>
            <w:tcBorders>
              <w:top w:val="outset" w:sz="6" w:space="0" w:color="auto"/>
              <w:left w:val="outset" w:sz="6" w:space="0" w:color="auto"/>
              <w:bottom w:val="outset" w:sz="6" w:space="0" w:color="auto"/>
            </w:tcBorders>
          </w:tcPr>
          <w:p w:rsidR="00492977" w:rsidRPr="00A9286D" w:rsidRDefault="00492977" w:rsidP="005934B2">
            <w:pPr>
              <w:rPr>
                <w:color w:val="333333"/>
                <w:sz w:val="24"/>
                <w:szCs w:val="24"/>
                <w:highlight w:val="yellow"/>
              </w:rPr>
            </w:pPr>
            <w:r w:rsidRPr="00A9286D">
              <w:rPr>
                <w:color w:val="333333"/>
                <w:sz w:val="24"/>
                <w:szCs w:val="24"/>
              </w:rPr>
              <w:t xml:space="preserve">Ознайомлення представників малого бізнесу з запропонованими розмірами податків. Не отримано негативних відгуків. </w:t>
            </w:r>
          </w:p>
        </w:tc>
      </w:tr>
      <w:tr w:rsidR="00492977" w:rsidRPr="00A9286D" w:rsidTr="005934B2">
        <w:trPr>
          <w:tblCellSpacing w:w="0" w:type="dxa"/>
          <w:jc w:val="center"/>
        </w:trPr>
        <w:tc>
          <w:tcPr>
            <w:tcW w:w="729"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2.</w:t>
            </w:r>
          </w:p>
        </w:tc>
        <w:tc>
          <w:tcPr>
            <w:tcW w:w="195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lang w:val="uk-UA"/>
              </w:rPr>
            </w:pPr>
            <w:r w:rsidRPr="00A9286D">
              <w:rPr>
                <w:color w:val="333333"/>
                <w:sz w:val="24"/>
                <w:szCs w:val="24"/>
                <w:lang w:val="uk-UA"/>
              </w:rPr>
              <w:t>Запити до підприємців</w:t>
            </w:r>
          </w:p>
        </w:tc>
        <w:tc>
          <w:tcPr>
            <w:tcW w:w="770"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8</w:t>
            </w:r>
          </w:p>
        </w:tc>
        <w:tc>
          <w:tcPr>
            <w:tcW w:w="1546" w:type="pct"/>
            <w:tcBorders>
              <w:top w:val="outset" w:sz="6" w:space="0" w:color="auto"/>
              <w:left w:val="outset" w:sz="6" w:space="0" w:color="auto"/>
              <w:bottom w:val="outset" w:sz="6" w:space="0" w:color="auto"/>
            </w:tcBorders>
          </w:tcPr>
          <w:p w:rsidR="00492977" w:rsidRPr="00A9286D" w:rsidRDefault="00492977" w:rsidP="005934B2">
            <w:pPr>
              <w:rPr>
                <w:color w:val="333333"/>
                <w:sz w:val="24"/>
                <w:szCs w:val="24"/>
                <w:lang w:val="uk-UA"/>
              </w:rPr>
            </w:pPr>
            <w:r w:rsidRPr="00A9286D">
              <w:rPr>
                <w:color w:val="333333"/>
                <w:sz w:val="24"/>
                <w:szCs w:val="24"/>
                <w:lang w:val="uk-UA"/>
              </w:rPr>
              <w:t xml:space="preserve">Доцільність ухвалення рішення про </w:t>
            </w:r>
          </w:p>
          <w:p w:rsidR="00492977" w:rsidRPr="00A9286D" w:rsidRDefault="00492977" w:rsidP="005934B2">
            <w:pPr>
              <w:rPr>
                <w:color w:val="333333"/>
                <w:sz w:val="24"/>
                <w:szCs w:val="24"/>
                <w:lang w:val="uk-UA"/>
              </w:rPr>
            </w:pPr>
            <w:r w:rsidRPr="00A9286D">
              <w:rPr>
                <w:color w:val="333333"/>
                <w:sz w:val="24"/>
                <w:szCs w:val="24"/>
                <w:lang w:val="uk-UA"/>
              </w:rPr>
              <w:t xml:space="preserve">встановлення ставок </w:t>
            </w:r>
          </w:p>
          <w:p w:rsidR="00492977" w:rsidRPr="00A9286D" w:rsidRDefault="00492977" w:rsidP="005934B2">
            <w:pPr>
              <w:rPr>
                <w:color w:val="333333"/>
                <w:sz w:val="24"/>
                <w:szCs w:val="24"/>
                <w:lang w:val="uk-UA"/>
              </w:rPr>
            </w:pPr>
            <w:r w:rsidRPr="00A9286D">
              <w:rPr>
                <w:color w:val="333333"/>
                <w:sz w:val="24"/>
                <w:szCs w:val="24"/>
                <w:lang w:val="uk-UA"/>
              </w:rPr>
              <w:t xml:space="preserve"> податку на нерухоме майно, відмінне від земельної ділянки, для </w:t>
            </w:r>
          </w:p>
          <w:p w:rsidR="00492977" w:rsidRPr="00A9286D" w:rsidRDefault="00492977" w:rsidP="005934B2">
            <w:pPr>
              <w:rPr>
                <w:color w:val="333333"/>
                <w:sz w:val="24"/>
                <w:szCs w:val="24"/>
                <w:lang w:val="uk-UA"/>
              </w:rPr>
            </w:pPr>
            <w:r w:rsidRPr="00A9286D">
              <w:rPr>
                <w:color w:val="333333"/>
                <w:sz w:val="24"/>
                <w:szCs w:val="24"/>
                <w:lang w:val="uk-UA"/>
              </w:rPr>
              <w:lastRenderedPageBreak/>
              <w:t xml:space="preserve">суб’єктів малого під-приємництва із </w:t>
            </w:r>
          </w:p>
          <w:p w:rsidR="00492977" w:rsidRPr="00A9286D" w:rsidRDefault="00492977" w:rsidP="005934B2">
            <w:pPr>
              <w:rPr>
                <w:color w:val="333333"/>
                <w:sz w:val="24"/>
                <w:szCs w:val="24"/>
                <w:lang w:val="uk-UA"/>
              </w:rPr>
            </w:pPr>
            <w:r w:rsidRPr="00A9286D">
              <w:rPr>
                <w:color w:val="333333"/>
                <w:sz w:val="24"/>
                <w:szCs w:val="24"/>
                <w:lang w:val="uk-UA"/>
              </w:rPr>
              <w:t xml:space="preserve">залишенням ставок </w:t>
            </w:r>
          </w:p>
          <w:p w:rsidR="00492977" w:rsidRPr="00A9286D" w:rsidRDefault="00492977" w:rsidP="005934B2">
            <w:pPr>
              <w:rPr>
                <w:color w:val="333333"/>
                <w:sz w:val="24"/>
                <w:szCs w:val="24"/>
                <w:lang w:val="uk-UA"/>
              </w:rPr>
            </w:pPr>
            <w:r w:rsidRPr="00A9286D">
              <w:rPr>
                <w:color w:val="333333"/>
                <w:sz w:val="24"/>
                <w:szCs w:val="24"/>
                <w:lang w:val="uk-UA"/>
              </w:rPr>
              <w:t xml:space="preserve">на рівні 2019 року; </w:t>
            </w:r>
          </w:p>
          <w:p w:rsidR="00492977" w:rsidRPr="00A9286D" w:rsidRDefault="00492977" w:rsidP="005934B2">
            <w:pPr>
              <w:rPr>
                <w:color w:val="333333"/>
                <w:sz w:val="24"/>
                <w:szCs w:val="24"/>
                <w:lang w:val="uk-UA"/>
              </w:rPr>
            </w:pPr>
            <w:r w:rsidRPr="00A9286D">
              <w:rPr>
                <w:color w:val="333333"/>
                <w:sz w:val="24"/>
                <w:szCs w:val="24"/>
                <w:lang w:val="uk-UA"/>
              </w:rPr>
              <w:t xml:space="preserve">підтвердження </w:t>
            </w:r>
          </w:p>
          <w:p w:rsidR="00492977" w:rsidRPr="00A9286D" w:rsidRDefault="00492977" w:rsidP="005934B2">
            <w:pPr>
              <w:rPr>
                <w:color w:val="333333"/>
                <w:sz w:val="24"/>
                <w:szCs w:val="24"/>
                <w:lang w:val="uk-UA"/>
              </w:rPr>
            </w:pPr>
            <w:r w:rsidRPr="00A9286D">
              <w:rPr>
                <w:color w:val="333333"/>
                <w:sz w:val="24"/>
                <w:szCs w:val="24"/>
                <w:lang w:val="uk-UA"/>
              </w:rPr>
              <w:t xml:space="preserve">розміру непрямих </w:t>
            </w:r>
          </w:p>
          <w:p w:rsidR="00492977" w:rsidRPr="00A9286D" w:rsidRDefault="00492977" w:rsidP="005934B2">
            <w:pPr>
              <w:rPr>
                <w:color w:val="333333"/>
                <w:sz w:val="24"/>
                <w:szCs w:val="24"/>
                <w:highlight w:val="yellow"/>
                <w:lang w:val="uk-UA"/>
              </w:rPr>
            </w:pPr>
            <w:r w:rsidRPr="00A9286D">
              <w:rPr>
                <w:color w:val="333333"/>
                <w:sz w:val="24"/>
                <w:szCs w:val="24"/>
                <w:lang w:val="uk-UA"/>
              </w:rPr>
              <w:t>витрат суб’єктів господарювання на виконання вимог регулювання.</w:t>
            </w:r>
          </w:p>
        </w:tc>
      </w:tr>
    </w:tbl>
    <w:p w:rsidR="00492977" w:rsidRPr="00A9286D" w:rsidRDefault="00492977" w:rsidP="00492977">
      <w:pPr>
        <w:rPr>
          <w:color w:val="333333"/>
          <w:sz w:val="24"/>
          <w:szCs w:val="24"/>
        </w:rPr>
      </w:pPr>
      <w:r w:rsidRPr="00A9286D">
        <w:rPr>
          <w:b/>
          <w:bCs/>
          <w:color w:val="333333"/>
          <w:sz w:val="24"/>
          <w:szCs w:val="24"/>
        </w:rPr>
        <w:lastRenderedPageBreak/>
        <w:t> </w:t>
      </w:r>
    </w:p>
    <w:p w:rsidR="00492977" w:rsidRPr="00A9286D" w:rsidRDefault="00492977" w:rsidP="00492977">
      <w:pPr>
        <w:rPr>
          <w:color w:val="333333"/>
          <w:sz w:val="24"/>
          <w:szCs w:val="24"/>
        </w:rPr>
      </w:pPr>
      <w:r w:rsidRPr="00A9286D">
        <w:rPr>
          <w:b/>
          <w:bCs/>
          <w:color w:val="333333"/>
          <w:sz w:val="24"/>
          <w:szCs w:val="24"/>
        </w:rPr>
        <w:t>2. Вимірювання впливу регулювання на суб’єктів малого підприємництва (мікро- та малі):</w:t>
      </w:r>
    </w:p>
    <w:p w:rsidR="00492977" w:rsidRPr="00A9286D" w:rsidRDefault="00492977" w:rsidP="00492977">
      <w:pPr>
        <w:rPr>
          <w:color w:val="333333"/>
          <w:sz w:val="24"/>
          <w:szCs w:val="24"/>
        </w:rPr>
      </w:pPr>
      <w:r w:rsidRPr="00A9286D">
        <w:rPr>
          <w:color w:val="333333"/>
          <w:sz w:val="24"/>
          <w:szCs w:val="24"/>
        </w:rPr>
        <w:t> Вимірювання впливу регулювання на суб’єктів малого підприємництва (мікро- та</w:t>
      </w:r>
    </w:p>
    <w:p w:rsidR="00492977" w:rsidRPr="00A9286D" w:rsidRDefault="00492977" w:rsidP="00492977">
      <w:pPr>
        <w:rPr>
          <w:color w:val="333333"/>
          <w:sz w:val="24"/>
          <w:szCs w:val="24"/>
        </w:rPr>
      </w:pPr>
      <w:r w:rsidRPr="00A9286D">
        <w:rPr>
          <w:color w:val="333333"/>
          <w:sz w:val="24"/>
          <w:szCs w:val="24"/>
        </w:rPr>
        <w:t>малі):</w:t>
      </w:r>
    </w:p>
    <w:p w:rsidR="00492977" w:rsidRPr="00A9286D" w:rsidRDefault="00492977" w:rsidP="00492977">
      <w:pPr>
        <w:rPr>
          <w:color w:val="333333"/>
          <w:sz w:val="24"/>
          <w:szCs w:val="24"/>
          <w:lang w:val="uk-UA"/>
        </w:rPr>
      </w:pPr>
      <w:r w:rsidRPr="00A9286D">
        <w:rPr>
          <w:color w:val="333333"/>
          <w:sz w:val="24"/>
          <w:szCs w:val="24"/>
        </w:rPr>
        <w:t xml:space="preserve">кількість суб’єктів малого підприємництва, на яких поширюється регулювання: </w:t>
      </w:r>
      <w:r w:rsidRPr="00A9286D">
        <w:rPr>
          <w:color w:val="333333"/>
          <w:sz w:val="24"/>
          <w:szCs w:val="24"/>
          <w:lang w:val="uk-UA"/>
        </w:rPr>
        <w:t xml:space="preserve"> 49 платників ;</w:t>
      </w:r>
    </w:p>
    <w:p w:rsidR="00492977" w:rsidRPr="00A9286D" w:rsidRDefault="00492977" w:rsidP="00492977">
      <w:pPr>
        <w:jc w:val="both"/>
        <w:rPr>
          <w:color w:val="333333"/>
          <w:sz w:val="24"/>
          <w:szCs w:val="24"/>
        </w:rPr>
      </w:pPr>
      <w:r w:rsidRPr="00A9286D">
        <w:rPr>
          <w:color w:val="333333"/>
          <w:sz w:val="24"/>
          <w:szCs w:val="24"/>
          <w:lang w:val="uk-UA"/>
        </w:rPr>
        <w:t>(</w:t>
      </w:r>
      <w:r w:rsidRPr="00A9286D">
        <w:rPr>
          <w:color w:val="333333"/>
          <w:sz w:val="24"/>
          <w:szCs w:val="24"/>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492977" w:rsidRDefault="00492977" w:rsidP="00492977">
      <w:pPr>
        <w:rPr>
          <w:color w:val="333333"/>
          <w:sz w:val="24"/>
          <w:szCs w:val="24"/>
          <w:lang w:val="uk-UA"/>
        </w:rPr>
      </w:pPr>
      <w:r w:rsidRPr="00A9286D">
        <w:rPr>
          <w:color w:val="333333"/>
          <w:sz w:val="24"/>
          <w:szCs w:val="24"/>
        </w:rPr>
        <w:t> </w:t>
      </w:r>
    </w:p>
    <w:p w:rsidR="00492977" w:rsidRDefault="00492977" w:rsidP="00492977">
      <w:pPr>
        <w:rPr>
          <w:color w:val="333333"/>
          <w:sz w:val="24"/>
          <w:szCs w:val="24"/>
          <w:lang w:val="uk-UA"/>
        </w:rPr>
      </w:pPr>
    </w:p>
    <w:p w:rsidR="00492977" w:rsidRPr="00FB7361" w:rsidRDefault="00492977" w:rsidP="00492977">
      <w:pPr>
        <w:rPr>
          <w:color w:val="333333"/>
          <w:sz w:val="24"/>
          <w:szCs w:val="24"/>
          <w:lang w:val="uk-UA"/>
        </w:rPr>
      </w:pPr>
    </w:p>
    <w:p w:rsidR="00492977" w:rsidRPr="00A9286D" w:rsidRDefault="00492977" w:rsidP="00492977">
      <w:pPr>
        <w:rPr>
          <w:color w:val="333333"/>
          <w:sz w:val="24"/>
          <w:szCs w:val="24"/>
        </w:rPr>
      </w:pPr>
      <w:r w:rsidRPr="00A9286D">
        <w:rPr>
          <w:b/>
          <w:bCs/>
          <w:color w:val="333333"/>
          <w:sz w:val="24"/>
          <w:szCs w:val="24"/>
        </w:rPr>
        <w:t>3. Розрахунок витрат суб’єктів малого підприємництва на виконання вимог регулювання:</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31"/>
        <w:gridCol w:w="3608"/>
        <w:gridCol w:w="2147"/>
        <w:gridCol w:w="1259"/>
        <w:gridCol w:w="940"/>
      </w:tblGrid>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 Порядковий номер</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Найменування оцінки</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У перший рік (стартовий рік впровадження регулювання)</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Періодичні (за наступний рік)</w:t>
            </w:r>
          </w:p>
        </w:tc>
        <w:tc>
          <w:tcPr>
            <w:tcW w:w="501" w:type="pct"/>
            <w:tcBorders>
              <w:top w:val="outset" w:sz="6" w:space="0" w:color="auto"/>
              <w:left w:val="outset" w:sz="6" w:space="0" w:color="auto"/>
              <w:bottom w:val="outset" w:sz="6" w:space="0" w:color="auto"/>
            </w:tcBorders>
          </w:tcPr>
          <w:p w:rsidR="00492977" w:rsidRPr="00A9286D" w:rsidRDefault="00492977" w:rsidP="005934B2">
            <w:pPr>
              <w:jc w:val="center"/>
              <w:rPr>
                <w:color w:val="333333"/>
                <w:sz w:val="24"/>
                <w:szCs w:val="24"/>
              </w:rPr>
            </w:pPr>
            <w:r w:rsidRPr="00A9286D">
              <w:rPr>
                <w:color w:val="333333"/>
                <w:sz w:val="24"/>
                <w:szCs w:val="24"/>
              </w:rPr>
              <w:t>Витрати за</w:t>
            </w:r>
            <w:r w:rsidRPr="00A9286D">
              <w:rPr>
                <w:color w:val="333333"/>
                <w:sz w:val="24"/>
                <w:szCs w:val="24"/>
              </w:rPr>
              <w:br/>
              <w:t>п’ять років</w:t>
            </w:r>
          </w:p>
        </w:tc>
      </w:tr>
      <w:tr w:rsidR="00492977" w:rsidRPr="00A9286D" w:rsidTr="005934B2">
        <w:trPr>
          <w:tblCellSpacing w:w="0" w:type="dxa"/>
        </w:trPr>
        <w:tc>
          <w:tcPr>
            <w:tcW w:w="5000" w:type="pct"/>
            <w:gridSpan w:val="5"/>
            <w:tcBorders>
              <w:top w:val="outset" w:sz="6" w:space="0" w:color="auto"/>
              <w:bottom w:val="outset" w:sz="6" w:space="0" w:color="auto"/>
            </w:tcBorders>
          </w:tcPr>
          <w:p w:rsidR="00492977" w:rsidRPr="00A9286D" w:rsidRDefault="00492977" w:rsidP="005934B2">
            <w:pPr>
              <w:jc w:val="center"/>
              <w:rPr>
                <w:color w:val="333333"/>
                <w:sz w:val="24"/>
                <w:szCs w:val="24"/>
              </w:rPr>
            </w:pPr>
            <w:r w:rsidRPr="00A9286D">
              <w:rPr>
                <w:color w:val="333333"/>
                <w:sz w:val="24"/>
                <w:szCs w:val="24"/>
              </w:rPr>
              <w:t>Оцінка “прямих” витрат суб’єктів малого підприємництва на виконання регулювання</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Придбання необхідного обладнання (пристроїв, машин, механізмів)</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2</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 </w:t>
            </w:r>
          </w:p>
          <w:p w:rsidR="00492977" w:rsidRPr="00A9286D" w:rsidRDefault="00492977" w:rsidP="005934B2">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 </w:t>
            </w:r>
          </w:p>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 </w:t>
            </w:r>
          </w:p>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3</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Процедури експлуатації обладнання (експлуатаційні витрати - витратні матеріали)</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4</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Процедури обслуговування обладнання (технічне обслуговування)</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 </w:t>
            </w:r>
          </w:p>
          <w:p w:rsidR="00492977" w:rsidRPr="00A9286D" w:rsidRDefault="00492977" w:rsidP="005934B2">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 </w:t>
            </w:r>
          </w:p>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tcPr>
          <w:p w:rsidR="00492977" w:rsidRPr="00A9286D" w:rsidRDefault="00492977" w:rsidP="005934B2">
            <w:pPr>
              <w:rPr>
                <w:color w:val="333333"/>
                <w:sz w:val="24"/>
                <w:szCs w:val="24"/>
              </w:rPr>
            </w:pPr>
            <w:r w:rsidRPr="00A9286D">
              <w:rPr>
                <w:color w:val="333333"/>
                <w:sz w:val="24"/>
                <w:szCs w:val="24"/>
              </w:rPr>
              <w:t> </w:t>
            </w:r>
          </w:p>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rHeight w:val="268"/>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5</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lang w:val="uk-UA"/>
              </w:rPr>
            </w:pPr>
            <w:r w:rsidRPr="00A9286D">
              <w:rPr>
                <w:color w:val="333333"/>
                <w:sz w:val="24"/>
                <w:szCs w:val="24"/>
              </w:rPr>
              <w:t>Інші процедури (уточнити)</w:t>
            </w:r>
            <w:r w:rsidRPr="00A9286D">
              <w:rPr>
                <w:color w:val="333333"/>
                <w:sz w:val="24"/>
                <w:szCs w:val="24"/>
                <w:lang w:val="uk-UA"/>
              </w:rPr>
              <w:t>, грн</w:t>
            </w:r>
            <w:r>
              <w:rPr>
                <w:color w:val="333333"/>
                <w:sz w:val="24"/>
                <w:szCs w:val="24"/>
              </w:rPr>
              <w:t xml:space="preserve">: </w:t>
            </w:r>
            <w:r w:rsidRPr="00A9286D">
              <w:rPr>
                <w:color w:val="333333"/>
                <w:sz w:val="24"/>
                <w:szCs w:val="24"/>
              </w:rPr>
              <w:t>Сплата  одним підприємцем :</w:t>
            </w:r>
          </w:p>
          <w:p w:rsidR="00492977" w:rsidRPr="00A9286D" w:rsidRDefault="00492977" w:rsidP="005934B2">
            <w:pPr>
              <w:rPr>
                <w:color w:val="333333"/>
                <w:sz w:val="24"/>
                <w:szCs w:val="24"/>
                <w:lang w:val="uk-UA"/>
              </w:rPr>
            </w:pPr>
            <w:r w:rsidRPr="00A9286D">
              <w:rPr>
                <w:color w:val="333333"/>
                <w:sz w:val="24"/>
                <w:szCs w:val="24"/>
                <w:lang w:val="uk-UA"/>
              </w:rPr>
              <w:t xml:space="preserve">Касове обслуговування </w:t>
            </w:r>
          </w:p>
          <w:p w:rsidR="00492977" w:rsidRPr="00A9286D" w:rsidRDefault="00492977" w:rsidP="005934B2">
            <w:pPr>
              <w:rPr>
                <w:color w:val="333333"/>
                <w:sz w:val="24"/>
                <w:szCs w:val="24"/>
              </w:rPr>
            </w:pPr>
            <w:r w:rsidRPr="00A9286D">
              <w:rPr>
                <w:color w:val="333333"/>
                <w:sz w:val="24"/>
                <w:szCs w:val="24"/>
                <w:lang w:val="uk-UA"/>
              </w:rPr>
              <w:t xml:space="preserve">Податок на нерухоме майно, відмінне від земельної діялнки </w:t>
            </w:r>
            <w:r w:rsidRPr="00A9286D">
              <w:rPr>
                <w:color w:val="333333"/>
                <w:sz w:val="24"/>
                <w:szCs w:val="24"/>
              </w:rPr>
              <w:t xml:space="preserve"> </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lang w:val="uk-UA"/>
              </w:rPr>
            </w:pPr>
          </w:p>
          <w:p w:rsidR="00492977" w:rsidRPr="00A9286D" w:rsidRDefault="00492977" w:rsidP="005934B2">
            <w:pPr>
              <w:jc w:val="center"/>
              <w:rPr>
                <w:color w:val="333333"/>
                <w:sz w:val="24"/>
                <w:szCs w:val="24"/>
                <w:lang w:val="uk-UA"/>
              </w:rPr>
            </w:pPr>
            <w:r w:rsidRPr="00A9286D">
              <w:rPr>
                <w:color w:val="333333"/>
                <w:sz w:val="24"/>
                <w:szCs w:val="24"/>
                <w:lang w:val="uk-UA"/>
              </w:rPr>
              <w:t>7</w:t>
            </w:r>
            <w:r w:rsidRPr="00A9286D">
              <w:rPr>
                <w:color w:val="333333"/>
                <w:sz w:val="24"/>
                <w:szCs w:val="24"/>
              </w:rPr>
              <w:t xml:space="preserve">грн.*12 мес.=84 </w:t>
            </w:r>
            <w:r w:rsidRPr="00A9286D">
              <w:rPr>
                <w:color w:val="333333"/>
                <w:sz w:val="24"/>
                <w:szCs w:val="24"/>
                <w:lang w:val="uk-UA"/>
              </w:rPr>
              <w:t>9866</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lang w:val="uk-UA"/>
              </w:rPr>
            </w:pPr>
            <w:r w:rsidRPr="00A9286D">
              <w:rPr>
                <w:color w:val="333333"/>
                <w:sz w:val="24"/>
                <w:szCs w:val="24"/>
                <w:lang w:val="uk-UA"/>
              </w:rPr>
              <w:t>Разом, гривень</w:t>
            </w:r>
          </w:p>
          <w:p w:rsidR="00492977" w:rsidRPr="00A9286D" w:rsidRDefault="00492977" w:rsidP="005934B2">
            <w:pPr>
              <w:rPr>
                <w:color w:val="333333"/>
                <w:sz w:val="24"/>
                <w:szCs w:val="24"/>
                <w:lang w:val="uk-UA"/>
              </w:rPr>
            </w:pPr>
            <w:r w:rsidRPr="00A9286D">
              <w:rPr>
                <w:i/>
                <w:iCs/>
                <w:color w:val="333333"/>
                <w:sz w:val="24"/>
                <w:szCs w:val="24"/>
                <w:lang w:val="uk-UA"/>
              </w:rPr>
              <w:t>Формула:</w:t>
            </w:r>
          </w:p>
          <w:p w:rsidR="00492977" w:rsidRPr="00A9286D" w:rsidRDefault="00492977" w:rsidP="005934B2">
            <w:pPr>
              <w:rPr>
                <w:color w:val="333333"/>
                <w:sz w:val="24"/>
                <w:szCs w:val="24"/>
                <w:lang w:val="uk-UA"/>
              </w:rPr>
            </w:pPr>
            <w:r w:rsidRPr="00A9286D">
              <w:rPr>
                <w:i/>
                <w:iCs/>
                <w:color w:val="333333"/>
                <w:sz w:val="24"/>
                <w:szCs w:val="24"/>
                <w:lang w:val="uk-UA"/>
              </w:rPr>
              <w:t>(сума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84 грн.+9866 грн.=</w:t>
            </w:r>
          </w:p>
          <w:p w:rsidR="00492977" w:rsidRPr="00A9286D" w:rsidRDefault="00492977" w:rsidP="005934B2">
            <w:pPr>
              <w:jc w:val="center"/>
              <w:rPr>
                <w:color w:val="333333"/>
                <w:sz w:val="24"/>
                <w:szCs w:val="24"/>
                <w:lang w:val="uk-UA"/>
              </w:rPr>
            </w:pPr>
            <w:r w:rsidRPr="00A9286D">
              <w:rPr>
                <w:color w:val="333333"/>
                <w:sz w:val="24"/>
                <w:szCs w:val="24"/>
                <w:lang w:val="uk-UA"/>
              </w:rPr>
              <w:t>9950</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lastRenderedPageBreak/>
              <w:t>7</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lang w:val="uk-UA"/>
              </w:rPr>
            </w:pPr>
            <w:r w:rsidRPr="00A9286D">
              <w:rPr>
                <w:color w:val="333333"/>
                <w:sz w:val="24"/>
                <w:szCs w:val="24"/>
                <w:lang w:val="uk-UA"/>
              </w:rPr>
              <w:t>Кількість суб’єктів господарювання, що повинні виконати вимоги регулювання, од.</w:t>
            </w:r>
            <w:r w:rsidRPr="00A9286D">
              <w:rPr>
                <w:color w:val="333333"/>
                <w:sz w:val="24"/>
                <w:szCs w:val="24"/>
              </w:rPr>
              <w:t>                       </w:t>
            </w:r>
            <w:r w:rsidRPr="00A9286D">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rPr>
              <w:t> </w:t>
            </w:r>
          </w:p>
          <w:p w:rsidR="00492977" w:rsidRPr="00A9286D" w:rsidRDefault="00492977" w:rsidP="005934B2">
            <w:pPr>
              <w:jc w:val="center"/>
              <w:rPr>
                <w:color w:val="333333"/>
                <w:sz w:val="24"/>
                <w:szCs w:val="24"/>
                <w:lang w:val="uk-UA"/>
              </w:rPr>
            </w:pPr>
            <w:r w:rsidRPr="00A9286D">
              <w:rPr>
                <w:color w:val="333333"/>
                <w:sz w:val="24"/>
                <w:szCs w:val="24"/>
              </w:rPr>
              <w:t> </w:t>
            </w:r>
          </w:p>
          <w:p w:rsidR="00492977" w:rsidRPr="00A9286D" w:rsidRDefault="00492977" w:rsidP="005934B2">
            <w:pPr>
              <w:jc w:val="center"/>
              <w:rPr>
                <w:color w:val="333333"/>
                <w:sz w:val="24"/>
                <w:szCs w:val="24"/>
                <w:lang w:val="uk-UA"/>
              </w:rPr>
            </w:pPr>
            <w:r w:rsidRPr="00A9286D">
              <w:rPr>
                <w:color w:val="333333"/>
                <w:sz w:val="24"/>
                <w:szCs w:val="24"/>
                <w:lang w:val="uk-UA"/>
              </w:rPr>
              <w:t>49</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Сумарно, гривень</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t>483434 (податок)+4116 (касове обслуговування) =487550</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5000" w:type="pct"/>
            <w:gridSpan w:val="5"/>
            <w:tcBorders>
              <w:top w:val="outset" w:sz="6" w:space="0" w:color="auto"/>
              <w:bottom w:val="outset" w:sz="6" w:space="0" w:color="auto"/>
            </w:tcBorders>
          </w:tcPr>
          <w:p w:rsidR="00492977" w:rsidRPr="00A9286D" w:rsidRDefault="00492977" w:rsidP="005934B2">
            <w:pPr>
              <w:rPr>
                <w:color w:val="333333"/>
                <w:sz w:val="24"/>
                <w:szCs w:val="24"/>
              </w:rPr>
            </w:pPr>
            <w:r w:rsidRPr="00A9286D">
              <w:rPr>
                <w:color w:val="333333"/>
                <w:sz w:val="24"/>
                <w:szCs w:val="24"/>
              </w:rPr>
              <w:t>Оцінка вартості адміністративних процедур суб’єктів малого підприємництва щодо виконання регулювання та звітування</w:t>
            </w:r>
          </w:p>
        </w:tc>
      </w:tr>
      <w:tr w:rsidR="00492977" w:rsidRPr="00A9286D" w:rsidTr="005934B2">
        <w:trPr>
          <w:tblCellSpacing w:w="0" w:type="dxa"/>
        </w:trPr>
        <w:tc>
          <w:tcPr>
            <w:tcW w:w="5000" w:type="pct"/>
            <w:gridSpan w:val="5"/>
            <w:tcBorders>
              <w:top w:val="outset" w:sz="6" w:space="0" w:color="auto"/>
              <w:bottom w:val="outset" w:sz="6" w:space="0" w:color="auto"/>
            </w:tcBorders>
          </w:tcPr>
          <w:p w:rsidR="00492977" w:rsidRPr="00A9286D" w:rsidRDefault="00492977" w:rsidP="005934B2">
            <w:pPr>
              <w:rPr>
                <w:color w:val="333333"/>
                <w:sz w:val="24"/>
                <w:szCs w:val="24"/>
              </w:rPr>
            </w:pPr>
            <w:r w:rsidRPr="00A9286D">
              <w:rPr>
                <w:color w:val="333333"/>
                <w:sz w:val="24"/>
                <w:szCs w:val="24"/>
              </w:rPr>
              <w:t>Розмір мінімальної заробітної плати на 01.01.2019 – 4173,00 грн., прогноз на 2020 рік–4 407,00 грн. ( Закон України «Про Державний бюджет України на 2019 рік», лист Міністерства</w:t>
            </w:r>
          </w:p>
          <w:p w:rsidR="00492977" w:rsidRPr="00A9286D" w:rsidRDefault="00492977" w:rsidP="005934B2">
            <w:pPr>
              <w:rPr>
                <w:color w:val="333333"/>
                <w:sz w:val="24"/>
                <w:szCs w:val="24"/>
              </w:rPr>
            </w:pPr>
            <w:r w:rsidRPr="00A9286D">
              <w:rPr>
                <w:color w:val="333333"/>
                <w:sz w:val="24"/>
                <w:szCs w:val="24"/>
              </w:rPr>
              <w:t>фінансів України від 03.08.2018 №05110-14-21/20720),кількість робочих годин у 2020 році – 2002</w:t>
            </w:r>
            <w:r w:rsidRPr="00A9286D">
              <w:rPr>
                <w:color w:val="333333"/>
                <w:sz w:val="24"/>
                <w:szCs w:val="24"/>
                <w:lang w:val="uk-UA"/>
              </w:rPr>
              <w:t xml:space="preserve"> </w:t>
            </w:r>
            <w:r w:rsidRPr="00A9286D">
              <w:rPr>
                <w:color w:val="333333"/>
                <w:sz w:val="24"/>
                <w:szCs w:val="24"/>
              </w:rPr>
              <w:t>години(сайт buhoblik.org.ua), у погодинному розмірі  на 2020 рік– 26,39 гривні  (4407,00 грн./167год/міс.)</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9</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Процедури отримання первинної інформації про вимоги регулювання</w:t>
            </w:r>
          </w:p>
          <w:p w:rsidR="00492977" w:rsidRPr="00A9286D" w:rsidRDefault="00492977" w:rsidP="005934B2">
            <w:pPr>
              <w:rPr>
                <w:color w:val="333333"/>
                <w:sz w:val="24"/>
                <w:szCs w:val="24"/>
              </w:rPr>
            </w:pPr>
            <w:r w:rsidRPr="00A9286D">
              <w:rPr>
                <w:i/>
                <w:iCs/>
                <w:color w:val="333333"/>
                <w:sz w:val="24"/>
                <w:szCs w:val="24"/>
              </w:rPr>
              <w:t>Формула:</w:t>
            </w:r>
            <w:r w:rsidRPr="00A9286D">
              <w:rPr>
                <w:color w:val="333333"/>
                <w:sz w:val="24"/>
                <w:szCs w:val="24"/>
              </w:rPr>
              <w:br/>
            </w:r>
            <w:r w:rsidRPr="00A9286D">
              <w:rPr>
                <w:i/>
                <w:iCs/>
                <w:color w:val="333333"/>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lang w:val="uk-UA"/>
              </w:rPr>
              <w:t>0,5</w:t>
            </w:r>
            <w:r w:rsidRPr="00A9286D">
              <w:rPr>
                <w:color w:val="333333"/>
                <w:sz w:val="24"/>
                <w:szCs w:val="24"/>
              </w:rPr>
              <w:t xml:space="preserve">год. х </w:t>
            </w:r>
            <w:r>
              <w:rPr>
                <w:color w:val="333333"/>
                <w:sz w:val="24"/>
                <w:szCs w:val="24"/>
                <w:lang w:val="uk-UA"/>
              </w:rPr>
              <w:t>26,39</w:t>
            </w:r>
            <w:r w:rsidRPr="00A9286D">
              <w:rPr>
                <w:color w:val="333333"/>
                <w:sz w:val="24"/>
                <w:szCs w:val="24"/>
              </w:rPr>
              <w:t>грн.х1 =</w:t>
            </w:r>
          </w:p>
          <w:p w:rsidR="00492977" w:rsidRPr="00A9286D" w:rsidRDefault="00492977" w:rsidP="005934B2">
            <w:pPr>
              <w:jc w:val="center"/>
              <w:rPr>
                <w:color w:val="333333"/>
                <w:sz w:val="24"/>
                <w:szCs w:val="24"/>
              </w:rPr>
            </w:pPr>
            <w:r w:rsidRPr="00A9286D">
              <w:rPr>
                <w:color w:val="333333"/>
                <w:sz w:val="24"/>
                <w:szCs w:val="24"/>
                <w:lang w:val="uk-UA"/>
              </w:rPr>
              <w:t>13,20</w:t>
            </w:r>
            <w:r w:rsidRPr="00A9286D">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10</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Процедури організації виконання вимог регулювання</w:t>
            </w:r>
          </w:p>
          <w:p w:rsidR="00492977" w:rsidRPr="00A9286D" w:rsidRDefault="00492977" w:rsidP="005934B2">
            <w:pPr>
              <w:rPr>
                <w:color w:val="333333"/>
                <w:sz w:val="24"/>
                <w:szCs w:val="24"/>
              </w:rPr>
            </w:pPr>
            <w:r w:rsidRPr="00A9286D">
              <w:rPr>
                <w:i/>
                <w:iCs/>
                <w:color w:val="333333"/>
                <w:sz w:val="24"/>
                <w:szCs w:val="24"/>
              </w:rPr>
              <w:t>Формула:</w:t>
            </w:r>
            <w:r w:rsidRPr="00A9286D">
              <w:rPr>
                <w:color w:val="333333"/>
                <w:sz w:val="24"/>
                <w:szCs w:val="24"/>
              </w:rPr>
              <w:br/>
            </w:r>
            <w:r w:rsidRPr="00A9286D">
              <w:rPr>
                <w:i/>
                <w:iCs/>
                <w:color w:val="333333"/>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lang w:val="uk-UA"/>
              </w:rPr>
              <w:t>0,5</w:t>
            </w:r>
            <w:r w:rsidRPr="00A9286D">
              <w:rPr>
                <w:color w:val="333333"/>
                <w:sz w:val="24"/>
                <w:szCs w:val="24"/>
              </w:rPr>
              <w:t xml:space="preserve">год. х </w:t>
            </w:r>
            <w:r w:rsidRPr="00A9286D">
              <w:rPr>
                <w:color w:val="333333"/>
                <w:sz w:val="24"/>
                <w:szCs w:val="24"/>
                <w:lang w:val="uk-UA"/>
              </w:rPr>
              <w:t>26,39</w:t>
            </w:r>
            <w:r w:rsidRPr="00A9286D">
              <w:rPr>
                <w:color w:val="333333"/>
                <w:sz w:val="24"/>
                <w:szCs w:val="24"/>
              </w:rPr>
              <w:t>грн. х1 =</w:t>
            </w:r>
            <w:r w:rsidRPr="00A9286D">
              <w:rPr>
                <w:color w:val="333333"/>
                <w:sz w:val="24"/>
                <w:szCs w:val="24"/>
                <w:lang w:val="uk-UA"/>
              </w:rPr>
              <w:t>13,20</w:t>
            </w:r>
            <w:r w:rsidRPr="00A9286D">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11</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Процедури офіційного звітування</w:t>
            </w:r>
          </w:p>
          <w:p w:rsidR="00492977" w:rsidRPr="00A9286D" w:rsidRDefault="00492977" w:rsidP="005934B2">
            <w:pPr>
              <w:rPr>
                <w:color w:val="333333"/>
                <w:sz w:val="24"/>
                <w:szCs w:val="24"/>
              </w:rPr>
            </w:pPr>
            <w:r w:rsidRPr="00A9286D">
              <w:rPr>
                <w:i/>
                <w:iCs/>
                <w:color w:val="333333"/>
                <w:sz w:val="24"/>
                <w:szCs w:val="24"/>
              </w:rPr>
              <w:t>Формула:</w:t>
            </w:r>
            <w:r w:rsidRPr="00A9286D">
              <w:rPr>
                <w:color w:val="333333"/>
                <w:sz w:val="24"/>
                <w:szCs w:val="24"/>
              </w:rPr>
              <w:br/>
            </w:r>
            <w:r w:rsidRPr="00A9286D">
              <w:rPr>
                <w:i/>
                <w:iCs/>
                <w:color w:val="333333"/>
                <w:sz w:val="24"/>
                <w:szCs w:val="24"/>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w:t>
            </w:r>
            <w:r w:rsidRPr="00A9286D">
              <w:rPr>
                <w:i/>
                <w:iCs/>
                <w:color w:val="333333"/>
                <w:sz w:val="24"/>
                <w:szCs w:val="24"/>
              </w:rPr>
              <w:lastRenderedPageBreak/>
              <w:t>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lastRenderedPageBreak/>
              <w:t>(0,5год.+0,5год.+ 0,1год.+0,5год.) х</w:t>
            </w:r>
          </w:p>
          <w:p w:rsidR="00492977" w:rsidRPr="00A9286D" w:rsidRDefault="00492977" w:rsidP="005934B2">
            <w:pPr>
              <w:jc w:val="center"/>
              <w:rPr>
                <w:color w:val="333333"/>
                <w:sz w:val="24"/>
                <w:szCs w:val="24"/>
              </w:rPr>
            </w:pPr>
            <w:r w:rsidRPr="00A9286D">
              <w:rPr>
                <w:color w:val="333333"/>
                <w:sz w:val="24"/>
                <w:szCs w:val="24"/>
                <w:lang w:val="uk-UA"/>
              </w:rPr>
              <w:t>26,39</w:t>
            </w:r>
            <w:r w:rsidRPr="00A9286D">
              <w:rPr>
                <w:color w:val="333333"/>
                <w:sz w:val="24"/>
                <w:szCs w:val="24"/>
              </w:rPr>
              <w:t>грн.х1х12</w:t>
            </w:r>
          </w:p>
          <w:p w:rsidR="00492977" w:rsidRPr="00A9286D" w:rsidRDefault="00492977" w:rsidP="005934B2">
            <w:pPr>
              <w:jc w:val="center"/>
              <w:rPr>
                <w:color w:val="333333"/>
                <w:sz w:val="24"/>
                <w:szCs w:val="24"/>
              </w:rPr>
            </w:pPr>
            <w:r w:rsidRPr="00A9286D">
              <w:rPr>
                <w:color w:val="333333"/>
                <w:sz w:val="24"/>
                <w:szCs w:val="24"/>
              </w:rPr>
              <w:t>=</w:t>
            </w:r>
            <w:r w:rsidRPr="00A9286D">
              <w:rPr>
                <w:color w:val="333333"/>
                <w:sz w:val="24"/>
                <w:szCs w:val="24"/>
                <w:lang w:val="uk-UA"/>
              </w:rPr>
              <w:t>506,69</w:t>
            </w:r>
            <w:r w:rsidRPr="00A9286D">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p w:rsidR="00492977" w:rsidRPr="00A9286D" w:rsidRDefault="00492977" w:rsidP="005934B2">
            <w:pPr>
              <w:jc w:val="center"/>
              <w:rPr>
                <w:color w:val="333333"/>
                <w:sz w:val="24"/>
                <w:szCs w:val="24"/>
              </w:rPr>
            </w:pPr>
            <w:r w:rsidRPr="00A9286D">
              <w:rPr>
                <w:color w:val="333333"/>
                <w:sz w:val="24"/>
                <w:szCs w:val="24"/>
              </w:rPr>
              <w:t> </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lastRenderedPageBreak/>
              <w:t>12</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Процедури щодо забезпечення процесу перевірок</w:t>
            </w:r>
          </w:p>
          <w:p w:rsidR="00492977" w:rsidRPr="00A9286D" w:rsidRDefault="00492977" w:rsidP="005934B2">
            <w:pPr>
              <w:rPr>
                <w:color w:val="333333"/>
                <w:sz w:val="24"/>
                <w:szCs w:val="24"/>
              </w:rPr>
            </w:pPr>
            <w:r w:rsidRPr="00A9286D">
              <w:rPr>
                <w:i/>
                <w:iCs/>
                <w:color w:val="333333"/>
                <w:sz w:val="24"/>
                <w:szCs w:val="24"/>
              </w:rPr>
              <w:t>Формула:</w:t>
            </w:r>
            <w:r w:rsidRPr="00A9286D">
              <w:rPr>
                <w:color w:val="333333"/>
                <w:sz w:val="24"/>
                <w:szCs w:val="24"/>
              </w:rPr>
              <w:br/>
            </w:r>
            <w:r w:rsidRPr="00A9286D">
              <w:rPr>
                <w:i/>
                <w:iCs/>
                <w:color w:val="333333"/>
                <w:sz w:val="24"/>
                <w:szCs w:val="24"/>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Відсутні</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13</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Інші процедури (уточнити)</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14</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Разом, гривень</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t>533,09</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Х</w:t>
            </w:r>
          </w:p>
        </w:tc>
        <w:tc>
          <w:tcPr>
            <w:tcW w:w="501" w:type="pct"/>
            <w:tcBorders>
              <w:top w:val="outset" w:sz="6" w:space="0" w:color="auto"/>
              <w:left w:val="outset" w:sz="6" w:space="0" w:color="auto"/>
              <w:bottom w:val="outset" w:sz="6" w:space="0" w:color="auto"/>
            </w:tcBorders>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15</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Кількість суб’єктів малого підприємництва, що повинні виконати вимоги регулювання, одиниць</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49</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 </w:t>
            </w:r>
          </w:p>
        </w:tc>
      </w:tr>
      <w:tr w:rsidR="00492977" w:rsidRPr="00A9286D" w:rsidTr="005934B2">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16</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Сумарно, гривень</w:t>
            </w:r>
          </w:p>
          <w:p w:rsidR="00492977" w:rsidRPr="00A9286D" w:rsidRDefault="00492977" w:rsidP="005934B2">
            <w:pPr>
              <w:rPr>
                <w:color w:val="333333"/>
                <w:sz w:val="24"/>
                <w:szCs w:val="24"/>
              </w:rPr>
            </w:pPr>
            <w:r w:rsidRPr="00A9286D">
              <w:rPr>
                <w:color w:val="333333"/>
                <w:sz w:val="24"/>
                <w:szCs w:val="24"/>
              </w:rPr>
              <w:t> </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lang w:val="uk-UA"/>
              </w:rPr>
            </w:pPr>
            <w:r w:rsidRPr="00A9286D">
              <w:rPr>
                <w:color w:val="333333"/>
                <w:sz w:val="24"/>
                <w:szCs w:val="24"/>
                <w:lang w:val="uk-UA"/>
              </w:rPr>
              <w:t>26121,41</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Х</w:t>
            </w:r>
          </w:p>
        </w:tc>
        <w:tc>
          <w:tcPr>
            <w:tcW w:w="501" w:type="pct"/>
            <w:tcBorders>
              <w:top w:val="outset" w:sz="6" w:space="0" w:color="auto"/>
              <w:left w:val="outset" w:sz="6" w:space="0" w:color="auto"/>
              <w:bottom w:val="outset" w:sz="6" w:space="0" w:color="auto"/>
            </w:tcBorders>
          </w:tcPr>
          <w:p w:rsidR="00492977" w:rsidRPr="00A9286D" w:rsidRDefault="00492977" w:rsidP="005934B2">
            <w:pPr>
              <w:rPr>
                <w:color w:val="333333"/>
                <w:sz w:val="24"/>
                <w:szCs w:val="24"/>
              </w:rPr>
            </w:pPr>
            <w:r w:rsidRPr="00A9286D">
              <w:rPr>
                <w:color w:val="333333"/>
                <w:sz w:val="24"/>
                <w:szCs w:val="24"/>
              </w:rPr>
              <w:t>        -</w:t>
            </w:r>
          </w:p>
        </w:tc>
      </w:tr>
    </w:tbl>
    <w:p w:rsidR="00492977" w:rsidRPr="00A9286D" w:rsidRDefault="00492977" w:rsidP="00492977">
      <w:pPr>
        <w:jc w:val="center"/>
        <w:rPr>
          <w:color w:val="333333"/>
          <w:sz w:val="24"/>
          <w:szCs w:val="24"/>
        </w:rPr>
      </w:pPr>
      <w:r w:rsidRPr="00A9286D">
        <w:rPr>
          <w:b/>
          <w:bCs/>
          <w:color w:val="333333"/>
          <w:sz w:val="24"/>
          <w:szCs w:val="24"/>
        </w:rPr>
        <w:t> </w:t>
      </w:r>
    </w:p>
    <w:p w:rsidR="00492977" w:rsidRPr="00A9286D" w:rsidRDefault="00492977" w:rsidP="00492977">
      <w:pPr>
        <w:ind w:firstLine="709"/>
        <w:jc w:val="both"/>
        <w:rPr>
          <w:b/>
          <w:bCs/>
          <w:color w:val="333333"/>
          <w:sz w:val="24"/>
          <w:szCs w:val="24"/>
          <w:lang w:val="uk-UA"/>
        </w:rPr>
      </w:pPr>
      <w:r w:rsidRPr="00A9286D">
        <w:rPr>
          <w:b/>
          <w:bCs/>
          <w:color w:val="333333"/>
          <w:sz w:val="24"/>
          <w:szCs w:val="24"/>
          <w:lang w:val="uk-UA"/>
        </w:rPr>
        <w:t>3. Бюджетні  витрати  на  адміністрування  регулювання  суб'єктів  малого</w:t>
      </w:r>
      <w:r>
        <w:rPr>
          <w:b/>
          <w:bCs/>
          <w:color w:val="333333"/>
          <w:sz w:val="24"/>
          <w:szCs w:val="24"/>
          <w:lang w:val="uk-UA"/>
        </w:rPr>
        <w:t xml:space="preserve"> </w:t>
      </w:r>
      <w:r w:rsidRPr="00A9286D">
        <w:rPr>
          <w:b/>
          <w:bCs/>
          <w:color w:val="333333"/>
          <w:sz w:val="24"/>
          <w:szCs w:val="24"/>
          <w:lang w:val="uk-UA"/>
        </w:rPr>
        <w:t xml:space="preserve">підприємництва </w:t>
      </w:r>
    </w:p>
    <w:p w:rsidR="00492977" w:rsidRPr="00A9286D" w:rsidRDefault="00492977" w:rsidP="00492977">
      <w:pPr>
        <w:ind w:firstLine="709"/>
        <w:jc w:val="both"/>
        <w:rPr>
          <w:color w:val="333333"/>
          <w:sz w:val="24"/>
          <w:szCs w:val="24"/>
          <w:lang w:val="uk-UA"/>
        </w:rPr>
      </w:pPr>
      <w:r w:rsidRPr="00A9286D">
        <w:rPr>
          <w:color w:val="333333"/>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492977" w:rsidRPr="00A9286D" w:rsidRDefault="00492977" w:rsidP="00492977">
      <w:pPr>
        <w:ind w:firstLine="709"/>
        <w:jc w:val="both"/>
        <w:rPr>
          <w:color w:val="333333"/>
          <w:sz w:val="24"/>
          <w:szCs w:val="24"/>
          <w:lang w:val="uk-UA"/>
        </w:rPr>
      </w:pPr>
      <w:r w:rsidRPr="00A9286D">
        <w:rPr>
          <w:color w:val="333333"/>
          <w:sz w:val="24"/>
          <w:szCs w:val="24"/>
          <w:lang w:val="uk-UA"/>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492977" w:rsidRPr="00A9286D" w:rsidRDefault="00492977" w:rsidP="00492977">
      <w:pPr>
        <w:ind w:firstLine="708"/>
        <w:jc w:val="both"/>
        <w:rPr>
          <w:b/>
          <w:bCs/>
          <w:color w:val="333333"/>
          <w:sz w:val="24"/>
          <w:szCs w:val="24"/>
          <w:lang w:val="uk-UA"/>
        </w:rPr>
      </w:pPr>
      <w:r w:rsidRPr="00A9286D">
        <w:rPr>
          <w:b/>
          <w:bCs/>
          <w:color w:val="333333"/>
          <w:sz w:val="24"/>
          <w:szCs w:val="24"/>
          <w:lang w:val="uk-UA"/>
        </w:rPr>
        <w:t>4. Розрахунок сумарних витрат суб’єктів малого підприємництва, що виникають на виконання вимог регулювання</w:t>
      </w:r>
    </w:p>
    <w:p w:rsidR="00492977" w:rsidRPr="00A9286D" w:rsidRDefault="00492977" w:rsidP="00492977">
      <w:pPr>
        <w:rPr>
          <w:b/>
          <w:bCs/>
          <w:color w:val="333333"/>
          <w:sz w:val="24"/>
          <w:szCs w:val="24"/>
          <w:lang w:val="uk-UA"/>
        </w:rPr>
      </w:pPr>
    </w:p>
    <w:p w:rsidR="00492977" w:rsidRPr="00A9286D" w:rsidRDefault="00492977" w:rsidP="00492977">
      <w:pPr>
        <w:rPr>
          <w:b/>
          <w:bCs/>
          <w:color w:val="333333"/>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13"/>
        <w:gridCol w:w="4055"/>
        <w:gridCol w:w="2025"/>
        <w:gridCol w:w="1792"/>
      </w:tblGrid>
      <w:tr w:rsidR="00492977" w:rsidRPr="00A9286D" w:rsidTr="005934B2">
        <w:trPr>
          <w:tblCellSpacing w:w="0" w:type="dxa"/>
        </w:trPr>
        <w:tc>
          <w:tcPr>
            <w:tcW w:w="1421" w:type="dxa"/>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Порядковий номер</w:t>
            </w:r>
          </w:p>
        </w:tc>
        <w:tc>
          <w:tcPr>
            <w:tcW w:w="3810" w:type="dxa"/>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Показник</w:t>
            </w:r>
          </w:p>
        </w:tc>
        <w:tc>
          <w:tcPr>
            <w:tcW w:w="1902" w:type="dxa"/>
            <w:tcBorders>
              <w:top w:val="outset" w:sz="6" w:space="0" w:color="auto"/>
              <w:left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Перший рік регулювання (стартовий)</w:t>
            </w:r>
          </w:p>
        </w:tc>
        <w:tc>
          <w:tcPr>
            <w:tcW w:w="1684" w:type="dxa"/>
            <w:tcBorders>
              <w:top w:val="outset" w:sz="6" w:space="0" w:color="auto"/>
              <w:left w:val="outset" w:sz="6" w:space="0" w:color="auto"/>
              <w:bottom w:val="outset" w:sz="6" w:space="0" w:color="auto"/>
            </w:tcBorders>
          </w:tcPr>
          <w:p w:rsidR="00492977" w:rsidRPr="00A9286D" w:rsidRDefault="00492977" w:rsidP="005934B2">
            <w:pPr>
              <w:jc w:val="center"/>
              <w:rPr>
                <w:color w:val="333333"/>
                <w:sz w:val="24"/>
                <w:szCs w:val="24"/>
              </w:rPr>
            </w:pPr>
            <w:r w:rsidRPr="00A9286D">
              <w:rPr>
                <w:color w:val="333333"/>
                <w:sz w:val="24"/>
                <w:szCs w:val="24"/>
              </w:rPr>
              <w:t>За п’ять років</w:t>
            </w:r>
          </w:p>
        </w:tc>
      </w:tr>
      <w:tr w:rsidR="00492977" w:rsidRPr="00A9286D" w:rsidTr="005934B2">
        <w:trPr>
          <w:tblCellSpacing w:w="0" w:type="dxa"/>
        </w:trPr>
        <w:tc>
          <w:tcPr>
            <w:tcW w:w="1421" w:type="dxa"/>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1</w:t>
            </w:r>
          </w:p>
        </w:tc>
        <w:tc>
          <w:tcPr>
            <w:tcW w:w="3810" w:type="dxa"/>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Оцінка “прямих” витрат суб’єктів малого підприємництва на виконання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lang w:val="uk-UA"/>
              </w:rPr>
            </w:pPr>
            <w:r w:rsidRPr="00A9286D">
              <w:rPr>
                <w:color w:val="333333"/>
                <w:sz w:val="24"/>
                <w:szCs w:val="24"/>
                <w:lang w:val="uk-UA"/>
              </w:rPr>
              <w:t>487550 грн.  в т. ч.  податок  483434 грн.</w:t>
            </w:r>
          </w:p>
        </w:tc>
        <w:tc>
          <w:tcPr>
            <w:tcW w:w="1684" w:type="dxa"/>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1421" w:type="dxa"/>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2</w:t>
            </w:r>
          </w:p>
        </w:tc>
        <w:tc>
          <w:tcPr>
            <w:tcW w:w="3810" w:type="dxa"/>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 xml:space="preserve">Оцінка вартості адміністративних </w:t>
            </w:r>
            <w:r w:rsidRPr="00A9286D">
              <w:rPr>
                <w:color w:val="333333"/>
                <w:sz w:val="24"/>
                <w:szCs w:val="24"/>
              </w:rPr>
              <w:lastRenderedPageBreak/>
              <w:t>процедур для суб’єктів малого підприємництва щодо виконання регулювання та звітування</w:t>
            </w:r>
          </w:p>
        </w:tc>
        <w:tc>
          <w:tcPr>
            <w:tcW w:w="1902" w:type="dxa"/>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lang w:val="uk-UA"/>
              </w:rPr>
              <w:lastRenderedPageBreak/>
              <w:t>26121,41грн.</w:t>
            </w:r>
          </w:p>
        </w:tc>
        <w:tc>
          <w:tcPr>
            <w:tcW w:w="1684" w:type="dxa"/>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rHeight w:val="720"/>
          <w:tblCellSpacing w:w="0" w:type="dxa"/>
        </w:trPr>
        <w:tc>
          <w:tcPr>
            <w:tcW w:w="1421" w:type="dxa"/>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lastRenderedPageBreak/>
              <w:t>3</w:t>
            </w:r>
          </w:p>
        </w:tc>
        <w:tc>
          <w:tcPr>
            <w:tcW w:w="3810" w:type="dxa"/>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Сумарні витрати малого підприємництва на виконання запланованого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highlight w:val="yellow"/>
                <w:lang w:val="uk-UA"/>
              </w:rPr>
            </w:pPr>
            <w:r w:rsidRPr="00A9286D">
              <w:rPr>
                <w:color w:val="333333"/>
                <w:sz w:val="24"/>
                <w:szCs w:val="24"/>
                <w:lang w:val="uk-UA"/>
              </w:rPr>
              <w:t>513671,41 грн.            в т. ч.  податок  483434 грн.</w:t>
            </w:r>
          </w:p>
        </w:tc>
        <w:tc>
          <w:tcPr>
            <w:tcW w:w="1684" w:type="dxa"/>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1421" w:type="dxa"/>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4</w:t>
            </w:r>
          </w:p>
        </w:tc>
        <w:tc>
          <w:tcPr>
            <w:tcW w:w="3810" w:type="dxa"/>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Бюджетні витрати  на адміністрування регулювання суб’єктів малого підприємництва</w:t>
            </w:r>
          </w:p>
        </w:tc>
        <w:tc>
          <w:tcPr>
            <w:tcW w:w="1902" w:type="dxa"/>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highlight w:val="yellow"/>
                <w:lang w:val="uk-UA"/>
              </w:rPr>
            </w:pPr>
            <w:r w:rsidRPr="00A9286D">
              <w:rPr>
                <w:color w:val="333333"/>
                <w:sz w:val="24"/>
                <w:szCs w:val="24"/>
                <w:lang w:val="uk-UA"/>
              </w:rPr>
              <w:t>0</w:t>
            </w:r>
          </w:p>
        </w:tc>
        <w:tc>
          <w:tcPr>
            <w:tcW w:w="1684" w:type="dxa"/>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w:t>
            </w:r>
          </w:p>
        </w:tc>
      </w:tr>
      <w:tr w:rsidR="00492977" w:rsidRPr="00A9286D" w:rsidTr="005934B2">
        <w:trPr>
          <w:tblCellSpacing w:w="0" w:type="dxa"/>
        </w:trPr>
        <w:tc>
          <w:tcPr>
            <w:tcW w:w="1421" w:type="dxa"/>
            <w:tcBorders>
              <w:top w:val="outset" w:sz="6" w:space="0" w:color="auto"/>
              <w:bottom w:val="outset" w:sz="6" w:space="0" w:color="auto"/>
              <w:right w:val="outset" w:sz="6" w:space="0" w:color="auto"/>
            </w:tcBorders>
          </w:tcPr>
          <w:p w:rsidR="00492977" w:rsidRPr="00A9286D" w:rsidRDefault="00492977" w:rsidP="005934B2">
            <w:pPr>
              <w:jc w:val="center"/>
              <w:rPr>
                <w:color w:val="333333"/>
                <w:sz w:val="24"/>
                <w:szCs w:val="24"/>
              </w:rPr>
            </w:pPr>
            <w:r w:rsidRPr="00A9286D">
              <w:rPr>
                <w:color w:val="333333"/>
                <w:sz w:val="24"/>
                <w:szCs w:val="24"/>
              </w:rPr>
              <w:t>5</w:t>
            </w:r>
          </w:p>
        </w:tc>
        <w:tc>
          <w:tcPr>
            <w:tcW w:w="3810" w:type="dxa"/>
            <w:tcBorders>
              <w:top w:val="outset" w:sz="6" w:space="0" w:color="auto"/>
              <w:left w:val="outset" w:sz="6" w:space="0" w:color="auto"/>
              <w:bottom w:val="outset" w:sz="6" w:space="0" w:color="auto"/>
              <w:right w:val="outset" w:sz="6" w:space="0" w:color="auto"/>
            </w:tcBorders>
          </w:tcPr>
          <w:p w:rsidR="00492977" w:rsidRPr="00A9286D" w:rsidRDefault="00492977" w:rsidP="005934B2">
            <w:pPr>
              <w:rPr>
                <w:color w:val="333333"/>
                <w:sz w:val="24"/>
                <w:szCs w:val="24"/>
              </w:rPr>
            </w:pPr>
            <w:r w:rsidRPr="00A9286D">
              <w:rPr>
                <w:color w:val="333333"/>
                <w:sz w:val="24"/>
                <w:szCs w:val="24"/>
              </w:rPr>
              <w:t>Сумарні витрати на виконання запланованого регулювання</w:t>
            </w:r>
          </w:p>
        </w:tc>
        <w:tc>
          <w:tcPr>
            <w:tcW w:w="1902" w:type="dxa"/>
            <w:tcBorders>
              <w:top w:val="outset" w:sz="6" w:space="0" w:color="auto"/>
              <w:left w:val="outset" w:sz="6" w:space="0" w:color="auto"/>
              <w:bottom w:val="outset" w:sz="6" w:space="0" w:color="auto"/>
              <w:right w:val="outset" w:sz="6" w:space="0" w:color="auto"/>
            </w:tcBorders>
            <w:vAlign w:val="center"/>
          </w:tcPr>
          <w:p w:rsidR="00492977" w:rsidRPr="00A9286D" w:rsidRDefault="00492977" w:rsidP="005934B2">
            <w:pPr>
              <w:jc w:val="center"/>
              <w:rPr>
                <w:color w:val="333333"/>
                <w:sz w:val="24"/>
                <w:szCs w:val="24"/>
                <w:highlight w:val="yellow"/>
                <w:lang w:val="uk-UA"/>
              </w:rPr>
            </w:pPr>
            <w:r w:rsidRPr="00A9286D">
              <w:rPr>
                <w:color w:val="333333"/>
                <w:sz w:val="24"/>
                <w:szCs w:val="24"/>
                <w:lang w:val="uk-UA"/>
              </w:rPr>
              <w:t>513671,41 грн.            в т. ч.  податок  483434 грн.</w:t>
            </w:r>
          </w:p>
        </w:tc>
        <w:tc>
          <w:tcPr>
            <w:tcW w:w="1684" w:type="dxa"/>
            <w:tcBorders>
              <w:top w:val="outset" w:sz="6" w:space="0" w:color="auto"/>
              <w:left w:val="outset" w:sz="6" w:space="0" w:color="auto"/>
              <w:bottom w:val="outset" w:sz="6" w:space="0" w:color="auto"/>
            </w:tcBorders>
            <w:vAlign w:val="center"/>
          </w:tcPr>
          <w:p w:rsidR="00492977" w:rsidRPr="00A9286D" w:rsidRDefault="00492977" w:rsidP="005934B2">
            <w:pPr>
              <w:jc w:val="center"/>
              <w:rPr>
                <w:color w:val="333333"/>
                <w:sz w:val="24"/>
                <w:szCs w:val="24"/>
              </w:rPr>
            </w:pPr>
            <w:r w:rsidRPr="00A9286D">
              <w:rPr>
                <w:color w:val="333333"/>
                <w:sz w:val="24"/>
                <w:szCs w:val="24"/>
              </w:rPr>
              <w:t> </w:t>
            </w:r>
          </w:p>
        </w:tc>
      </w:tr>
    </w:tbl>
    <w:p w:rsidR="00492977" w:rsidRPr="00A9286D" w:rsidRDefault="00492977" w:rsidP="00492977">
      <w:pPr>
        <w:rPr>
          <w:color w:val="333333"/>
          <w:sz w:val="24"/>
          <w:szCs w:val="24"/>
        </w:rPr>
      </w:pPr>
      <w:r w:rsidRPr="00A9286D">
        <w:rPr>
          <w:b/>
          <w:bCs/>
          <w:color w:val="333333"/>
          <w:sz w:val="24"/>
          <w:szCs w:val="24"/>
        </w:rPr>
        <w:t> </w:t>
      </w:r>
    </w:p>
    <w:p w:rsidR="00492977" w:rsidRPr="00A9286D" w:rsidRDefault="00492977" w:rsidP="00492977">
      <w:pPr>
        <w:overflowPunct/>
        <w:autoSpaceDE/>
        <w:autoSpaceDN/>
        <w:adjustRightInd/>
        <w:spacing w:before="100" w:beforeAutospacing="1" w:after="100" w:afterAutospacing="1" w:line="225" w:lineRule="atLeast"/>
        <w:ind w:left="360"/>
        <w:textAlignment w:val="auto"/>
        <w:rPr>
          <w:color w:val="333333"/>
          <w:sz w:val="24"/>
          <w:szCs w:val="24"/>
        </w:rPr>
      </w:pPr>
      <w:r w:rsidRPr="00A9286D">
        <w:rPr>
          <w:b/>
          <w:bCs/>
          <w:color w:val="333333"/>
          <w:sz w:val="24"/>
          <w:szCs w:val="24"/>
        </w:rPr>
        <w:t>5.    Розроблення коригуючих (пом’якшувальних) заходів для малого підприємництва щодо запропонованого регулювання.</w:t>
      </w:r>
    </w:p>
    <w:p w:rsidR="00492977" w:rsidRPr="00A9286D" w:rsidRDefault="00492977" w:rsidP="00492977">
      <w:pPr>
        <w:rPr>
          <w:color w:val="333333"/>
          <w:sz w:val="24"/>
          <w:szCs w:val="24"/>
        </w:rPr>
      </w:pPr>
      <w:r w:rsidRPr="00A9286D">
        <w:rPr>
          <w:color w:val="333333"/>
          <w:sz w:val="24"/>
          <w:szCs w:val="24"/>
        </w:rPr>
        <w:t> Пом’якшувальними заходами для суб’єктів малого підприємництва можуть бути:</w:t>
      </w:r>
    </w:p>
    <w:p w:rsidR="00492977" w:rsidRPr="00A9286D" w:rsidRDefault="00492977" w:rsidP="00492977">
      <w:pPr>
        <w:ind w:firstLine="360"/>
        <w:jc w:val="both"/>
        <w:rPr>
          <w:color w:val="333333"/>
          <w:sz w:val="24"/>
          <w:szCs w:val="24"/>
        </w:rPr>
      </w:pPr>
      <w:r w:rsidRPr="00A9286D">
        <w:rPr>
          <w:color w:val="333333"/>
          <w:sz w:val="24"/>
          <w:szCs w:val="24"/>
        </w:rPr>
        <w:t>- спрощення адміністративних процедур з виконання регулювання;</w:t>
      </w:r>
    </w:p>
    <w:p w:rsidR="00492977" w:rsidRPr="00A9286D" w:rsidRDefault="00492977" w:rsidP="00492977">
      <w:pPr>
        <w:ind w:firstLine="360"/>
        <w:jc w:val="both"/>
        <w:rPr>
          <w:color w:val="333333"/>
          <w:sz w:val="24"/>
          <w:szCs w:val="24"/>
        </w:rPr>
      </w:pPr>
      <w:r w:rsidRPr="00A9286D">
        <w:rPr>
          <w:color w:val="333333"/>
          <w:sz w:val="24"/>
          <w:szCs w:val="24"/>
        </w:rPr>
        <w:t>- встановлення зменшених ставок податків та зборів.</w:t>
      </w:r>
    </w:p>
    <w:p w:rsidR="00492977" w:rsidRPr="00A9286D" w:rsidRDefault="00492977" w:rsidP="00492977">
      <w:pPr>
        <w:ind w:firstLine="360"/>
        <w:jc w:val="both"/>
        <w:rPr>
          <w:color w:val="333333"/>
          <w:sz w:val="24"/>
          <w:szCs w:val="24"/>
        </w:rPr>
      </w:pPr>
      <w:r w:rsidRPr="00A9286D">
        <w:rPr>
          <w:color w:val="333333"/>
          <w:sz w:val="24"/>
          <w:szCs w:val="24"/>
        </w:rPr>
        <w:t xml:space="preserve">Чинне податкове законодавство передбачає пряме регулювання питань порядку, строків, звітування та сплати єдиного податку, плати за землю, податку на нерухоме майно відмінне від земельної ділянки та місцевих зборів  (визначаються виключно нормами Податкового кодексу України). Таким чином, </w:t>
      </w:r>
      <w:r w:rsidRPr="00A9286D">
        <w:rPr>
          <w:color w:val="333333"/>
          <w:sz w:val="24"/>
          <w:szCs w:val="24"/>
          <w:lang w:val="uk-UA"/>
        </w:rPr>
        <w:t xml:space="preserve">Южноукраїнська </w:t>
      </w:r>
      <w:r w:rsidRPr="00A9286D">
        <w:rPr>
          <w:color w:val="333333"/>
          <w:sz w:val="24"/>
          <w:szCs w:val="24"/>
        </w:rPr>
        <w:t>міська рада не має повноважень щодо встановлення пом’якшувальних заходів з адміністративних процедур з регулювання.</w:t>
      </w:r>
    </w:p>
    <w:p w:rsidR="00492977" w:rsidRPr="00A9286D" w:rsidRDefault="00492977" w:rsidP="00492977">
      <w:pPr>
        <w:ind w:firstLine="360"/>
        <w:jc w:val="both"/>
        <w:rPr>
          <w:color w:val="333333"/>
          <w:sz w:val="24"/>
          <w:szCs w:val="24"/>
        </w:rPr>
      </w:pPr>
      <w:r w:rsidRPr="00A9286D">
        <w:rPr>
          <w:color w:val="333333"/>
          <w:sz w:val="24"/>
          <w:szCs w:val="24"/>
        </w:rPr>
        <w:t> </w:t>
      </w:r>
    </w:p>
    <w:p w:rsidR="00492977" w:rsidRPr="00A9286D" w:rsidRDefault="00492977" w:rsidP="00492977">
      <w:pPr>
        <w:ind w:firstLine="360"/>
        <w:jc w:val="both"/>
        <w:rPr>
          <w:color w:val="333333"/>
          <w:sz w:val="24"/>
          <w:szCs w:val="24"/>
        </w:rPr>
      </w:pPr>
      <w:r w:rsidRPr="00A9286D">
        <w:rPr>
          <w:color w:val="333333"/>
          <w:sz w:val="24"/>
          <w:szCs w:val="24"/>
        </w:rPr>
        <w:t>Відповідно до податкового законодавства до повноважень органів місцевого самоврядування належить встановлення ставок місцеви</w:t>
      </w:r>
      <w:r w:rsidRPr="00A9286D">
        <w:rPr>
          <w:color w:val="333333"/>
          <w:sz w:val="24"/>
          <w:szCs w:val="24"/>
          <w:lang w:val="uk-UA"/>
        </w:rPr>
        <w:t>х</w:t>
      </w:r>
      <w:r w:rsidRPr="00A9286D">
        <w:rPr>
          <w:color w:val="333333"/>
          <w:sz w:val="24"/>
          <w:szCs w:val="24"/>
        </w:rPr>
        <w:t xml:space="preserve"> податк</w:t>
      </w:r>
      <w:r w:rsidRPr="00A9286D">
        <w:rPr>
          <w:color w:val="333333"/>
          <w:sz w:val="24"/>
          <w:szCs w:val="24"/>
          <w:lang w:val="uk-UA"/>
        </w:rPr>
        <w:t>ів</w:t>
      </w:r>
      <w:r w:rsidRPr="00A9286D">
        <w:rPr>
          <w:color w:val="333333"/>
          <w:sz w:val="24"/>
          <w:szCs w:val="24"/>
        </w:rPr>
        <w:t xml:space="preserve"> і збор</w:t>
      </w:r>
      <w:r w:rsidRPr="00A9286D">
        <w:rPr>
          <w:color w:val="333333"/>
          <w:sz w:val="24"/>
          <w:szCs w:val="24"/>
          <w:lang w:val="uk-UA"/>
        </w:rPr>
        <w:t>ів</w:t>
      </w:r>
      <w:r w:rsidRPr="00A9286D">
        <w:rPr>
          <w:color w:val="333333"/>
          <w:sz w:val="24"/>
          <w:szCs w:val="24"/>
        </w:rPr>
        <w:t xml:space="preserve"> у межах встановлених Податковим кодексом України.</w:t>
      </w:r>
    </w:p>
    <w:p w:rsidR="00492977" w:rsidRPr="00A9286D" w:rsidRDefault="00492977" w:rsidP="00492977">
      <w:pPr>
        <w:ind w:firstLine="360"/>
        <w:rPr>
          <w:color w:val="333333"/>
          <w:sz w:val="24"/>
          <w:szCs w:val="24"/>
        </w:rPr>
      </w:pPr>
      <w:r w:rsidRPr="00A9286D">
        <w:rPr>
          <w:color w:val="333333"/>
          <w:sz w:val="24"/>
          <w:szCs w:val="24"/>
        </w:rPr>
        <w:t> </w:t>
      </w:r>
    </w:p>
    <w:p w:rsidR="00492977" w:rsidRPr="00A9286D" w:rsidRDefault="00492977" w:rsidP="00492977">
      <w:pPr>
        <w:rPr>
          <w:color w:val="333333"/>
          <w:sz w:val="24"/>
          <w:szCs w:val="24"/>
        </w:rPr>
      </w:pPr>
    </w:p>
    <w:p w:rsidR="00492977" w:rsidRPr="00A9286D" w:rsidRDefault="00492977" w:rsidP="00492977">
      <w:pPr>
        <w:rPr>
          <w:color w:val="333333"/>
          <w:sz w:val="24"/>
          <w:szCs w:val="24"/>
          <w:lang w:val="uk-UA"/>
        </w:rPr>
      </w:pPr>
    </w:p>
    <w:p w:rsidR="00492977" w:rsidRPr="00A9286D" w:rsidRDefault="00492977" w:rsidP="00492977">
      <w:pPr>
        <w:rPr>
          <w:color w:val="333333"/>
          <w:sz w:val="24"/>
          <w:szCs w:val="24"/>
          <w:lang w:val="uk-UA"/>
        </w:rPr>
      </w:pPr>
    </w:p>
    <w:p w:rsidR="00492977" w:rsidRPr="00A9286D" w:rsidRDefault="00492977" w:rsidP="00492977">
      <w:pPr>
        <w:rPr>
          <w:sz w:val="24"/>
          <w:szCs w:val="24"/>
          <w:lang w:val="uk-UA"/>
        </w:rPr>
      </w:pPr>
      <w:r w:rsidRPr="00A9286D">
        <w:rPr>
          <w:sz w:val="24"/>
          <w:szCs w:val="24"/>
          <w:lang w:val="uk-UA"/>
        </w:rPr>
        <w:t xml:space="preserve">Начальник управління економічного </w:t>
      </w:r>
    </w:p>
    <w:p w:rsidR="00492977" w:rsidRPr="00A9286D" w:rsidRDefault="00492977" w:rsidP="00492977">
      <w:pPr>
        <w:rPr>
          <w:sz w:val="24"/>
          <w:szCs w:val="24"/>
          <w:lang w:val="uk-UA"/>
        </w:rPr>
      </w:pPr>
      <w:r w:rsidRPr="00A9286D">
        <w:rPr>
          <w:sz w:val="24"/>
          <w:szCs w:val="24"/>
          <w:lang w:val="uk-UA"/>
        </w:rPr>
        <w:t>розвитку Южноукраїнської міської ради</w:t>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t>І.В. Петрик</w:t>
      </w:r>
    </w:p>
    <w:p w:rsidR="00492977" w:rsidRPr="00A9286D" w:rsidRDefault="00492977" w:rsidP="00492977">
      <w:pPr>
        <w:jc w:val="both"/>
        <w:rPr>
          <w:sz w:val="24"/>
          <w:szCs w:val="24"/>
          <w:lang w:val="uk-UA"/>
        </w:rPr>
      </w:pPr>
    </w:p>
    <w:p w:rsidR="00492977" w:rsidRPr="00A9286D" w:rsidRDefault="00492977" w:rsidP="00492977">
      <w:pPr>
        <w:jc w:val="both"/>
        <w:rPr>
          <w:sz w:val="24"/>
          <w:szCs w:val="24"/>
          <w:lang w:val="uk-UA"/>
        </w:rPr>
      </w:pPr>
    </w:p>
    <w:p w:rsidR="00492977" w:rsidRPr="00A9286D" w:rsidRDefault="00492977" w:rsidP="00492977">
      <w:pPr>
        <w:rPr>
          <w:sz w:val="24"/>
          <w:szCs w:val="24"/>
          <w:lang w:val="uk-UA"/>
        </w:rPr>
      </w:pPr>
    </w:p>
    <w:p w:rsidR="00492977" w:rsidRPr="00CE689F" w:rsidRDefault="00492977" w:rsidP="00492977">
      <w:pPr>
        <w:rPr>
          <w:sz w:val="22"/>
          <w:szCs w:val="22"/>
          <w:lang w:val="uk-UA"/>
        </w:rPr>
      </w:pPr>
    </w:p>
    <w:p w:rsidR="00492977" w:rsidRPr="003710A5" w:rsidRDefault="00492977" w:rsidP="00492977">
      <w:pPr>
        <w:rPr>
          <w:sz w:val="22"/>
          <w:szCs w:val="22"/>
          <w:lang w:val="uk-UA"/>
        </w:rPr>
      </w:pPr>
    </w:p>
    <w:p w:rsidR="00492977" w:rsidRPr="003710A5" w:rsidRDefault="00492977" w:rsidP="00492977">
      <w:pPr>
        <w:rPr>
          <w:sz w:val="22"/>
          <w:szCs w:val="22"/>
          <w:lang w:val="uk-UA"/>
        </w:rPr>
      </w:pPr>
    </w:p>
    <w:p w:rsidR="00492977" w:rsidRPr="003710A5" w:rsidRDefault="00492977" w:rsidP="00492977">
      <w:pPr>
        <w:rPr>
          <w:sz w:val="22"/>
          <w:szCs w:val="22"/>
          <w:lang w:val="uk-UA"/>
        </w:rPr>
      </w:pPr>
    </w:p>
    <w:p w:rsidR="00492977" w:rsidRDefault="00492977" w:rsidP="00492977">
      <w:pPr>
        <w:rPr>
          <w:sz w:val="22"/>
          <w:szCs w:val="22"/>
          <w:lang w:val="uk-UA"/>
        </w:rPr>
      </w:pPr>
    </w:p>
    <w:p w:rsidR="00492977" w:rsidRDefault="00492977" w:rsidP="00492977">
      <w:pPr>
        <w:rPr>
          <w:sz w:val="22"/>
          <w:szCs w:val="22"/>
          <w:lang w:val="uk-UA"/>
        </w:rPr>
      </w:pPr>
    </w:p>
    <w:p w:rsidR="00CF57CC" w:rsidRPr="00492977" w:rsidRDefault="00CF57CC">
      <w:pPr>
        <w:rPr>
          <w:lang w:val="uk-UA"/>
        </w:rPr>
      </w:pPr>
    </w:p>
    <w:sectPr w:rsidR="00CF57CC" w:rsidRPr="00492977" w:rsidSect="00CF5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E7E4FAE"/>
    <w:multiLevelType w:val="hybridMultilevel"/>
    <w:tmpl w:val="7A440DE8"/>
    <w:lvl w:ilvl="0" w:tplc="0C125138">
      <w:start w:val="1"/>
      <w:numFmt w:val="decimal"/>
      <w:lvlText w:val="%1."/>
      <w:lvlJc w:val="left"/>
      <w:pPr>
        <w:tabs>
          <w:tab w:val="num" w:pos="1080"/>
        </w:tabs>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977"/>
    <w:rsid w:val="00492977"/>
    <w:rsid w:val="00CF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92977"/>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492977"/>
    <w:pPr>
      <w:keepNext/>
      <w:ind w:right="284"/>
      <w:jc w:val="center"/>
      <w:outlineLvl w:val="1"/>
    </w:pPr>
    <w:rPr>
      <w:b/>
      <w:bCs/>
      <w:spacing w:val="40"/>
      <w:sz w:val="24"/>
      <w:szCs w:val="24"/>
    </w:rPr>
  </w:style>
  <w:style w:type="paragraph" w:styleId="3">
    <w:name w:val="heading 3"/>
    <w:basedOn w:val="a"/>
    <w:next w:val="a"/>
    <w:link w:val="30"/>
    <w:uiPriority w:val="99"/>
    <w:qFormat/>
    <w:rsid w:val="0049297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92977"/>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492977"/>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492977"/>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492977"/>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977"/>
    <w:rPr>
      <w:rFonts w:ascii="Lithograph" w:eastAsia="Calibri" w:hAnsi="Lithograph" w:cs="Lithograph"/>
      <w:b/>
      <w:bCs/>
      <w:sz w:val="32"/>
      <w:szCs w:val="32"/>
      <w:lang w:val="uk-UA" w:eastAsia="ru-RU"/>
    </w:rPr>
  </w:style>
  <w:style w:type="character" w:customStyle="1" w:styleId="20">
    <w:name w:val="Заголовок 2 Знак"/>
    <w:basedOn w:val="a0"/>
    <w:link w:val="2"/>
    <w:uiPriority w:val="99"/>
    <w:rsid w:val="00492977"/>
    <w:rPr>
      <w:rFonts w:ascii="Times New Roman" w:eastAsia="Times New Roman" w:hAnsi="Times New Roman" w:cs="Times New Roman"/>
      <w:b/>
      <w:bCs/>
      <w:spacing w:val="40"/>
      <w:sz w:val="24"/>
      <w:szCs w:val="24"/>
      <w:lang w:eastAsia="ru-RU"/>
    </w:rPr>
  </w:style>
  <w:style w:type="character" w:customStyle="1" w:styleId="30">
    <w:name w:val="Заголовок 3 Знак"/>
    <w:basedOn w:val="a0"/>
    <w:link w:val="3"/>
    <w:uiPriority w:val="99"/>
    <w:rsid w:val="0049297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9297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92977"/>
    <w:rPr>
      <w:rFonts w:ascii="Times New Roman" w:eastAsia="Times New Roman" w:hAnsi="Times New Roman" w:cs="Times New Roman"/>
      <w:b/>
      <w:bCs/>
      <w:i/>
      <w:iCs/>
      <w:sz w:val="28"/>
      <w:szCs w:val="28"/>
      <w:lang w:val="uk-UA" w:eastAsia="ru-RU"/>
    </w:rPr>
  </w:style>
  <w:style w:type="character" w:customStyle="1" w:styleId="60">
    <w:name w:val="Заголовок 6 Знак"/>
    <w:basedOn w:val="a0"/>
    <w:link w:val="6"/>
    <w:uiPriority w:val="99"/>
    <w:rsid w:val="00492977"/>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492977"/>
    <w:rPr>
      <w:rFonts w:ascii="Times New Roman" w:eastAsia="Times New Roman" w:hAnsi="Times New Roman" w:cs="Times New Roman"/>
      <w:b/>
      <w:bCs/>
      <w:sz w:val="26"/>
      <w:szCs w:val="26"/>
      <w:lang w:val="uk-UA" w:eastAsia="ru-RU"/>
    </w:rPr>
  </w:style>
  <w:style w:type="paragraph" w:customStyle="1" w:styleId="31">
    <w:name w:val="Столбец 3"/>
    <w:uiPriority w:val="99"/>
    <w:rsid w:val="00492977"/>
    <w:pPr>
      <w:spacing w:after="0" w:line="240" w:lineRule="auto"/>
    </w:pPr>
    <w:rPr>
      <w:rFonts w:ascii="Times New Roman" w:eastAsia="Times New Roman" w:hAnsi="Times New Roman" w:cs="Times New Roman"/>
      <w:noProof/>
      <w:sz w:val="20"/>
      <w:szCs w:val="20"/>
      <w:lang w:eastAsia="ru-RU"/>
    </w:rPr>
  </w:style>
  <w:style w:type="paragraph" w:customStyle="1" w:styleId="a3">
    <w:name w:val="Нормальний текст"/>
    <w:basedOn w:val="a"/>
    <w:uiPriority w:val="99"/>
    <w:rsid w:val="00492977"/>
    <w:pPr>
      <w:overflowPunct/>
      <w:autoSpaceDE/>
      <w:autoSpaceDN/>
      <w:adjustRightInd/>
      <w:spacing w:before="120"/>
      <w:ind w:firstLine="567"/>
      <w:textAlignment w:val="auto"/>
    </w:pPr>
    <w:rPr>
      <w:rFonts w:ascii="Antiqua" w:hAnsi="Antiqua" w:cs="Antiqua"/>
      <w:sz w:val="26"/>
      <w:szCs w:val="26"/>
      <w:lang w:val="uk-UA"/>
    </w:rPr>
  </w:style>
  <w:style w:type="paragraph" w:styleId="a4">
    <w:name w:val="List Paragraph"/>
    <w:basedOn w:val="a"/>
    <w:uiPriority w:val="99"/>
    <w:qFormat/>
    <w:rsid w:val="00492977"/>
    <w:pPr>
      <w:overflowPunct/>
      <w:autoSpaceDE/>
      <w:autoSpaceDN/>
      <w:adjustRightInd/>
      <w:ind w:left="720"/>
      <w:textAlignment w:val="auto"/>
    </w:pPr>
  </w:style>
  <w:style w:type="paragraph" w:styleId="a5">
    <w:name w:val="Balloon Text"/>
    <w:basedOn w:val="a"/>
    <w:link w:val="a6"/>
    <w:uiPriority w:val="99"/>
    <w:semiHidden/>
    <w:rsid w:val="00492977"/>
    <w:rPr>
      <w:rFonts w:ascii="Tahoma" w:hAnsi="Tahoma" w:cs="Tahoma"/>
      <w:sz w:val="16"/>
      <w:szCs w:val="16"/>
    </w:rPr>
  </w:style>
  <w:style w:type="character" w:customStyle="1" w:styleId="a6">
    <w:name w:val="Текст выноски Знак"/>
    <w:basedOn w:val="a0"/>
    <w:link w:val="a5"/>
    <w:uiPriority w:val="99"/>
    <w:semiHidden/>
    <w:rsid w:val="00492977"/>
    <w:rPr>
      <w:rFonts w:ascii="Tahoma" w:eastAsia="Times New Roman" w:hAnsi="Tahoma" w:cs="Tahoma"/>
      <w:sz w:val="16"/>
      <w:szCs w:val="16"/>
      <w:lang w:eastAsia="ru-RU"/>
    </w:rPr>
  </w:style>
  <w:style w:type="paragraph" w:customStyle="1" w:styleId="a7">
    <w:name w:val="Назва документа"/>
    <w:basedOn w:val="a"/>
    <w:next w:val="a3"/>
    <w:uiPriority w:val="99"/>
    <w:rsid w:val="00492977"/>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paragraph" w:customStyle="1" w:styleId="a8">
    <w:name w:val="Знак Знак Знак 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CharChar2">
    <w:name w:val="Char Char2"/>
    <w:basedOn w:val="a"/>
    <w:uiPriority w:val="99"/>
    <w:rsid w:val="00492977"/>
    <w:pPr>
      <w:overflowPunct/>
      <w:autoSpaceDE/>
      <w:autoSpaceDN/>
      <w:adjustRightInd/>
      <w:textAlignment w:val="auto"/>
    </w:pPr>
    <w:rPr>
      <w:rFonts w:ascii="Verdana" w:hAnsi="Verdana" w:cs="Verdana"/>
      <w:lang w:val="en-US" w:eastAsia="en-US"/>
    </w:rPr>
  </w:style>
  <w:style w:type="character" w:styleId="a9">
    <w:name w:val="Strong"/>
    <w:basedOn w:val="a0"/>
    <w:uiPriority w:val="22"/>
    <w:qFormat/>
    <w:rsid w:val="00492977"/>
    <w:rPr>
      <w:b/>
      <w:bCs/>
    </w:rPr>
  </w:style>
  <w:style w:type="character" w:customStyle="1" w:styleId="apple-converted-space">
    <w:name w:val="apple-converted-space"/>
    <w:basedOn w:val="a0"/>
    <w:uiPriority w:val="99"/>
    <w:rsid w:val="00492977"/>
  </w:style>
  <w:style w:type="paragraph" w:styleId="aa">
    <w:name w:val="Normal (Web)"/>
    <w:basedOn w:val="a"/>
    <w:rsid w:val="00492977"/>
    <w:pPr>
      <w:overflowPunct/>
      <w:autoSpaceDE/>
      <w:autoSpaceDN/>
      <w:adjustRightInd/>
      <w:spacing w:before="100" w:beforeAutospacing="1" w:after="100" w:afterAutospacing="1"/>
      <w:textAlignment w:val="auto"/>
    </w:pPr>
    <w:rPr>
      <w:sz w:val="24"/>
      <w:szCs w:val="24"/>
    </w:rPr>
  </w:style>
  <w:style w:type="character" w:styleId="ab">
    <w:name w:val="Hyperlink"/>
    <w:basedOn w:val="a0"/>
    <w:uiPriority w:val="99"/>
    <w:rsid w:val="00492977"/>
    <w:rPr>
      <w:color w:val="0000FF"/>
      <w:u w:val="single"/>
    </w:rPr>
  </w:style>
  <w:style w:type="paragraph" w:customStyle="1" w:styleId="tjbmf">
    <w:name w:val="tj bmf"/>
    <w:basedOn w:val="a"/>
    <w:uiPriority w:val="99"/>
    <w:rsid w:val="00492977"/>
    <w:pPr>
      <w:overflowPunct/>
      <w:autoSpaceDE/>
      <w:autoSpaceDN/>
      <w:adjustRightInd/>
      <w:spacing w:before="100" w:beforeAutospacing="1" w:after="100" w:afterAutospacing="1"/>
      <w:textAlignment w:val="auto"/>
    </w:pPr>
    <w:rPr>
      <w:sz w:val="24"/>
      <w:szCs w:val="24"/>
    </w:rPr>
  </w:style>
  <w:style w:type="character" w:styleId="ac">
    <w:name w:val="FollowedHyperlink"/>
    <w:basedOn w:val="a0"/>
    <w:uiPriority w:val="99"/>
    <w:rsid w:val="00492977"/>
    <w:rPr>
      <w:color w:val="800080"/>
      <w:u w:val="single"/>
    </w:rPr>
  </w:style>
  <w:style w:type="table" w:styleId="ad">
    <w:name w:val="Table Grid"/>
    <w:basedOn w:val="a1"/>
    <w:uiPriority w:val="99"/>
    <w:rsid w:val="004929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Столбец3"/>
    <w:basedOn w:val="a"/>
    <w:uiPriority w:val="99"/>
    <w:rsid w:val="00492977"/>
    <w:pPr>
      <w:overflowPunct/>
      <w:autoSpaceDE/>
      <w:autoSpaceDN/>
      <w:adjustRightInd/>
      <w:textAlignment w:val="auto"/>
    </w:pPr>
    <w:rPr>
      <w:sz w:val="24"/>
      <w:szCs w:val="24"/>
    </w:rPr>
  </w:style>
  <w:style w:type="character" w:customStyle="1" w:styleId="matchword9">
    <w:name w:val="match word9"/>
    <w:basedOn w:val="a0"/>
    <w:uiPriority w:val="99"/>
    <w:rsid w:val="00492977"/>
  </w:style>
  <w:style w:type="character" w:customStyle="1" w:styleId="matchword1">
    <w:name w:val="match word1"/>
    <w:basedOn w:val="a0"/>
    <w:uiPriority w:val="99"/>
    <w:rsid w:val="00492977"/>
  </w:style>
  <w:style w:type="paragraph" w:customStyle="1" w:styleId="tjreflinkmrw60">
    <w:name w:val="tj reflink mr w60"/>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matchword5">
    <w:name w:val="match word5"/>
    <w:basedOn w:val="a0"/>
    <w:uiPriority w:val="99"/>
    <w:rsid w:val="00492977"/>
  </w:style>
  <w:style w:type="character" w:customStyle="1" w:styleId="matchword3">
    <w:name w:val="match word3"/>
    <w:basedOn w:val="a0"/>
    <w:uiPriority w:val="99"/>
    <w:rsid w:val="00492977"/>
  </w:style>
  <w:style w:type="character" w:customStyle="1" w:styleId="matchword7">
    <w:name w:val="match word7"/>
    <w:basedOn w:val="a0"/>
    <w:uiPriority w:val="99"/>
    <w:rsid w:val="00492977"/>
  </w:style>
  <w:style w:type="character" w:customStyle="1" w:styleId="matchword8">
    <w:name w:val="match word8"/>
    <w:basedOn w:val="a0"/>
    <w:uiPriority w:val="99"/>
    <w:rsid w:val="00492977"/>
  </w:style>
  <w:style w:type="character" w:customStyle="1" w:styleId="matchword2">
    <w:name w:val="match word2"/>
    <w:basedOn w:val="a0"/>
    <w:uiPriority w:val="99"/>
    <w:rsid w:val="00492977"/>
  </w:style>
  <w:style w:type="character" w:customStyle="1" w:styleId="matchword13">
    <w:name w:val="match word13"/>
    <w:basedOn w:val="a0"/>
    <w:uiPriority w:val="99"/>
    <w:rsid w:val="00492977"/>
  </w:style>
  <w:style w:type="character" w:customStyle="1" w:styleId="matchword6">
    <w:name w:val="match word6"/>
    <w:basedOn w:val="a0"/>
    <w:uiPriority w:val="99"/>
    <w:rsid w:val="00492977"/>
  </w:style>
  <w:style w:type="paragraph" w:customStyle="1" w:styleId="StyleZakonu">
    <w:name w:val="StyleZakonu"/>
    <w:basedOn w:val="a"/>
    <w:link w:val="StyleZakonu0"/>
    <w:uiPriority w:val="99"/>
    <w:rsid w:val="00492977"/>
    <w:pPr>
      <w:overflowPunct/>
      <w:autoSpaceDE/>
      <w:autoSpaceDN/>
      <w:adjustRightInd/>
      <w:spacing w:after="60" w:line="220" w:lineRule="exact"/>
      <w:ind w:firstLine="284"/>
      <w:jc w:val="both"/>
      <w:textAlignment w:val="auto"/>
    </w:pPr>
    <w:rPr>
      <w:lang w:val="uk-UA"/>
    </w:rPr>
  </w:style>
  <w:style w:type="character" w:customStyle="1" w:styleId="StyleZakonu0">
    <w:name w:val="StyleZakonu Знак"/>
    <w:basedOn w:val="a0"/>
    <w:link w:val="StyleZakonu"/>
    <w:uiPriority w:val="99"/>
    <w:locked/>
    <w:rsid w:val="00492977"/>
    <w:rPr>
      <w:rFonts w:ascii="Times New Roman" w:eastAsia="Times New Roman" w:hAnsi="Times New Roman" w:cs="Times New Roman"/>
      <w:sz w:val="20"/>
      <w:szCs w:val="20"/>
      <w:lang w:val="uk-UA" w:eastAsia="ru-RU"/>
    </w:rPr>
  </w:style>
  <w:style w:type="paragraph" w:customStyle="1" w:styleId="tj">
    <w:name w:val="tj"/>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fs2">
    <w:name w:val="fs2"/>
    <w:basedOn w:val="a0"/>
    <w:uiPriority w:val="99"/>
    <w:rsid w:val="00492977"/>
  </w:style>
  <w:style w:type="paragraph" w:customStyle="1" w:styleId="tr">
    <w:name w:val="tr"/>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11">
    <w:name w:val="Знак Знак Знак Знак Знак Знак Знак1"/>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CharChar21">
    <w:name w:val="Char Char21"/>
    <w:basedOn w:val="a"/>
    <w:uiPriority w:val="99"/>
    <w:rsid w:val="00492977"/>
    <w:pPr>
      <w:overflowPunct/>
      <w:autoSpaceDE/>
      <w:autoSpaceDN/>
      <w:adjustRightInd/>
      <w:textAlignment w:val="auto"/>
    </w:pPr>
    <w:rPr>
      <w:rFonts w:ascii="Verdana" w:hAnsi="Verdana" w:cs="Verdana"/>
      <w:lang w:val="en-US" w:eastAsia="en-US"/>
    </w:rPr>
  </w:style>
  <w:style w:type="character" w:customStyle="1" w:styleId="12">
    <w:name w:val="Знак Знак1"/>
    <w:uiPriority w:val="99"/>
    <w:rsid w:val="00492977"/>
    <w:rPr>
      <w:rFonts w:ascii="Arial" w:hAnsi="Arial" w:cs="Arial"/>
      <w:b/>
      <w:bCs/>
      <w:sz w:val="26"/>
      <w:szCs w:val="26"/>
      <w:lang w:val="ru-RU" w:eastAsia="ru-RU"/>
    </w:rPr>
  </w:style>
  <w:style w:type="paragraph" w:customStyle="1" w:styleId="rvps2">
    <w:name w:val="rvps2"/>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rvts46">
    <w:name w:val="rvts46"/>
    <w:uiPriority w:val="99"/>
    <w:rsid w:val="00492977"/>
  </w:style>
  <w:style w:type="paragraph" w:styleId="HTML">
    <w:name w:val="HTML Preformatted"/>
    <w:basedOn w:val="a"/>
    <w:link w:val="HTML0"/>
    <w:uiPriority w:val="99"/>
    <w:rsid w:val="0049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val="uk-UA"/>
    </w:rPr>
  </w:style>
  <w:style w:type="character" w:customStyle="1" w:styleId="HTML0">
    <w:name w:val="Стандартный HTML Знак"/>
    <w:basedOn w:val="a0"/>
    <w:link w:val="HTML"/>
    <w:uiPriority w:val="99"/>
    <w:rsid w:val="00492977"/>
    <w:rPr>
      <w:rFonts w:ascii="Courier New" w:eastAsia="Calibri" w:hAnsi="Courier New" w:cs="Courier New"/>
      <w:sz w:val="20"/>
      <w:szCs w:val="20"/>
      <w:lang w:val="uk-UA" w:eastAsia="ru-RU"/>
    </w:rPr>
  </w:style>
  <w:style w:type="paragraph" w:customStyle="1" w:styleId="ShapkaDocumentu">
    <w:name w:val="Shapka Documentu"/>
    <w:basedOn w:val="a"/>
    <w:uiPriority w:val="99"/>
    <w:rsid w:val="00492977"/>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styleId="ae">
    <w:name w:val="No Spacing"/>
    <w:link w:val="af"/>
    <w:uiPriority w:val="99"/>
    <w:qFormat/>
    <w:rsid w:val="00492977"/>
    <w:pPr>
      <w:spacing w:after="0" w:line="240" w:lineRule="auto"/>
    </w:pPr>
    <w:rPr>
      <w:rFonts w:ascii="Calibri" w:eastAsia="Calibri" w:hAnsi="Calibri" w:cs="Calibri"/>
      <w:lang w:val="en-US" w:eastAsia="ru-RU"/>
    </w:rPr>
  </w:style>
  <w:style w:type="paragraph" w:customStyle="1" w:styleId="af0">
    <w:name w:val="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character" w:customStyle="1" w:styleId="af1">
    <w:name w:val="Подпись к таблице_"/>
    <w:link w:val="af2"/>
    <w:uiPriority w:val="99"/>
    <w:locked/>
    <w:rsid w:val="00492977"/>
    <w:rPr>
      <w:shd w:val="clear" w:color="auto" w:fill="FFFFFF"/>
    </w:rPr>
  </w:style>
  <w:style w:type="paragraph" w:customStyle="1" w:styleId="af2">
    <w:name w:val="Подпись к таблице"/>
    <w:basedOn w:val="a"/>
    <w:link w:val="af1"/>
    <w:uiPriority w:val="99"/>
    <w:rsid w:val="00492977"/>
    <w:pPr>
      <w:widowControl w:val="0"/>
      <w:shd w:val="clear" w:color="auto" w:fill="FFFFFF"/>
      <w:overflowPunct/>
      <w:autoSpaceDE/>
      <w:autoSpaceDN/>
      <w:adjustRightInd/>
      <w:spacing w:line="240" w:lineRule="atLeast"/>
      <w:textAlignment w:val="auto"/>
    </w:pPr>
    <w:rPr>
      <w:rFonts w:asciiTheme="minorHAnsi" w:eastAsiaTheme="minorHAnsi" w:hAnsiTheme="minorHAnsi" w:cstheme="minorBidi"/>
      <w:sz w:val="22"/>
      <w:szCs w:val="22"/>
      <w:lang w:eastAsia="en-US"/>
    </w:rPr>
  </w:style>
  <w:style w:type="paragraph" w:styleId="af3">
    <w:name w:val="Body Text"/>
    <w:basedOn w:val="a"/>
    <w:link w:val="af4"/>
    <w:uiPriority w:val="99"/>
    <w:rsid w:val="00492977"/>
    <w:pPr>
      <w:overflowPunct/>
      <w:autoSpaceDE/>
      <w:autoSpaceDN/>
      <w:adjustRightInd/>
      <w:jc w:val="both"/>
      <w:textAlignment w:val="auto"/>
    </w:pPr>
    <w:rPr>
      <w:sz w:val="28"/>
      <w:szCs w:val="28"/>
      <w:lang w:val="uk-UA"/>
    </w:rPr>
  </w:style>
  <w:style w:type="character" w:customStyle="1" w:styleId="af4">
    <w:name w:val="Основной текст Знак"/>
    <w:basedOn w:val="a0"/>
    <w:link w:val="af3"/>
    <w:uiPriority w:val="99"/>
    <w:rsid w:val="00492977"/>
    <w:rPr>
      <w:rFonts w:ascii="Times New Roman" w:eastAsia="Times New Roman" w:hAnsi="Times New Roman" w:cs="Times New Roman"/>
      <w:sz w:val="28"/>
      <w:szCs w:val="28"/>
      <w:lang w:val="uk-UA" w:eastAsia="ru-RU"/>
    </w:rPr>
  </w:style>
  <w:style w:type="paragraph" w:styleId="af5">
    <w:name w:val="caption"/>
    <w:basedOn w:val="a"/>
    <w:next w:val="a"/>
    <w:uiPriority w:val="99"/>
    <w:qFormat/>
    <w:rsid w:val="00492977"/>
    <w:pPr>
      <w:overflowPunct/>
      <w:autoSpaceDE/>
      <w:autoSpaceDN/>
      <w:adjustRightInd/>
      <w:jc w:val="center"/>
      <w:textAlignment w:val="auto"/>
    </w:pPr>
    <w:rPr>
      <w:b/>
      <w:bCs/>
      <w:sz w:val="26"/>
      <w:szCs w:val="26"/>
      <w:lang w:val="uk-UA"/>
    </w:rPr>
  </w:style>
  <w:style w:type="paragraph" w:styleId="af6">
    <w:name w:val="Body Text Indent"/>
    <w:basedOn w:val="a"/>
    <w:link w:val="af7"/>
    <w:uiPriority w:val="99"/>
    <w:rsid w:val="00492977"/>
    <w:pPr>
      <w:overflowPunct/>
      <w:autoSpaceDE/>
      <w:autoSpaceDN/>
      <w:adjustRightInd/>
      <w:ind w:right="-49" w:firstLine="720"/>
      <w:jc w:val="both"/>
      <w:textAlignment w:val="auto"/>
    </w:pPr>
    <w:rPr>
      <w:sz w:val="28"/>
      <w:szCs w:val="28"/>
      <w:lang w:val="uk-UA"/>
    </w:rPr>
  </w:style>
  <w:style w:type="character" w:customStyle="1" w:styleId="af7">
    <w:name w:val="Основной текст с отступом Знак"/>
    <w:basedOn w:val="a0"/>
    <w:link w:val="af6"/>
    <w:uiPriority w:val="99"/>
    <w:rsid w:val="00492977"/>
    <w:rPr>
      <w:rFonts w:ascii="Times New Roman" w:eastAsia="Times New Roman" w:hAnsi="Times New Roman" w:cs="Times New Roman"/>
      <w:sz w:val="28"/>
      <w:szCs w:val="28"/>
      <w:lang w:val="uk-UA" w:eastAsia="ru-RU"/>
    </w:rPr>
  </w:style>
  <w:style w:type="paragraph" w:styleId="af8">
    <w:name w:val="Block Text"/>
    <w:basedOn w:val="a"/>
    <w:uiPriority w:val="99"/>
    <w:rsid w:val="00492977"/>
    <w:pPr>
      <w:overflowPunct/>
      <w:autoSpaceDE/>
      <w:autoSpaceDN/>
      <w:adjustRightInd/>
      <w:ind w:left="1080" w:right="-49" w:hanging="360"/>
      <w:jc w:val="both"/>
      <w:textAlignment w:val="auto"/>
    </w:pPr>
    <w:rPr>
      <w:sz w:val="28"/>
      <w:szCs w:val="28"/>
      <w:lang w:val="uk-UA"/>
    </w:rPr>
  </w:style>
  <w:style w:type="paragraph" w:styleId="af9">
    <w:name w:val="header"/>
    <w:basedOn w:val="a"/>
    <w:link w:val="afa"/>
    <w:uiPriority w:val="99"/>
    <w:rsid w:val="00492977"/>
    <w:pPr>
      <w:tabs>
        <w:tab w:val="center" w:pos="4677"/>
        <w:tab w:val="right" w:pos="9355"/>
      </w:tabs>
      <w:overflowPunct/>
      <w:autoSpaceDE/>
      <w:autoSpaceDN/>
      <w:adjustRightInd/>
      <w:textAlignment w:val="auto"/>
    </w:pPr>
    <w:rPr>
      <w:sz w:val="28"/>
      <w:szCs w:val="28"/>
      <w:lang w:val="uk-UA"/>
    </w:rPr>
  </w:style>
  <w:style w:type="character" w:customStyle="1" w:styleId="afa">
    <w:name w:val="Верхний колонтитул Знак"/>
    <w:basedOn w:val="a0"/>
    <w:link w:val="af9"/>
    <w:uiPriority w:val="99"/>
    <w:rsid w:val="00492977"/>
    <w:rPr>
      <w:rFonts w:ascii="Times New Roman" w:eastAsia="Times New Roman" w:hAnsi="Times New Roman" w:cs="Times New Roman"/>
      <w:sz w:val="28"/>
      <w:szCs w:val="28"/>
      <w:lang w:val="uk-UA" w:eastAsia="ru-RU"/>
    </w:rPr>
  </w:style>
  <w:style w:type="character" w:styleId="afb">
    <w:name w:val="page number"/>
    <w:basedOn w:val="a0"/>
    <w:uiPriority w:val="99"/>
    <w:rsid w:val="00492977"/>
  </w:style>
  <w:style w:type="paragraph" w:styleId="21">
    <w:name w:val="Body Text Indent 2"/>
    <w:basedOn w:val="a"/>
    <w:link w:val="22"/>
    <w:uiPriority w:val="99"/>
    <w:rsid w:val="00492977"/>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rsid w:val="00492977"/>
    <w:rPr>
      <w:rFonts w:ascii="Times New Roman" w:eastAsia="Times New Roman" w:hAnsi="Times New Roman" w:cs="Times New Roman"/>
      <w:sz w:val="28"/>
      <w:szCs w:val="28"/>
      <w:lang w:val="uk-UA" w:eastAsia="ru-RU"/>
    </w:rPr>
  </w:style>
  <w:style w:type="paragraph" w:styleId="afc">
    <w:name w:val="footer"/>
    <w:basedOn w:val="a"/>
    <w:link w:val="afd"/>
    <w:uiPriority w:val="99"/>
    <w:rsid w:val="00492977"/>
    <w:pPr>
      <w:tabs>
        <w:tab w:val="center" w:pos="4677"/>
        <w:tab w:val="right" w:pos="9355"/>
      </w:tabs>
      <w:overflowPunct/>
      <w:autoSpaceDE/>
      <w:autoSpaceDN/>
      <w:adjustRightInd/>
      <w:textAlignment w:val="auto"/>
    </w:pPr>
    <w:rPr>
      <w:sz w:val="28"/>
      <w:szCs w:val="28"/>
      <w:lang w:val="uk-UA"/>
    </w:rPr>
  </w:style>
  <w:style w:type="character" w:customStyle="1" w:styleId="afd">
    <w:name w:val="Нижний колонтитул Знак"/>
    <w:basedOn w:val="a0"/>
    <w:link w:val="afc"/>
    <w:uiPriority w:val="99"/>
    <w:rsid w:val="00492977"/>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492977"/>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rsid w:val="00492977"/>
    <w:rPr>
      <w:rFonts w:ascii="Times New Roman" w:eastAsia="Times New Roman" w:hAnsi="Times New Roman" w:cs="Times New Roman"/>
      <w:b/>
      <w:bCs/>
      <w:sz w:val="28"/>
      <w:szCs w:val="28"/>
      <w:lang w:val="uk-UA" w:eastAsia="ru-RU"/>
    </w:rPr>
  </w:style>
  <w:style w:type="paragraph" w:styleId="33">
    <w:name w:val="Body Text 3"/>
    <w:basedOn w:val="a"/>
    <w:link w:val="34"/>
    <w:uiPriority w:val="99"/>
    <w:rsid w:val="00492977"/>
    <w:pPr>
      <w:overflowPunct/>
      <w:autoSpaceDE/>
      <w:autoSpaceDN/>
      <w:adjustRightInd/>
      <w:jc w:val="both"/>
      <w:textAlignment w:val="auto"/>
    </w:pPr>
    <w:rPr>
      <w:b/>
      <w:bCs/>
      <w:sz w:val="27"/>
      <w:szCs w:val="27"/>
      <w:lang w:val="uk-UA"/>
    </w:rPr>
  </w:style>
  <w:style w:type="character" w:customStyle="1" w:styleId="34">
    <w:name w:val="Основной текст 3 Знак"/>
    <w:basedOn w:val="a0"/>
    <w:link w:val="33"/>
    <w:uiPriority w:val="99"/>
    <w:rsid w:val="00492977"/>
    <w:rPr>
      <w:rFonts w:ascii="Times New Roman" w:eastAsia="Times New Roman" w:hAnsi="Times New Roman" w:cs="Times New Roman"/>
      <w:b/>
      <w:bCs/>
      <w:sz w:val="27"/>
      <w:szCs w:val="27"/>
      <w:lang w:val="uk-UA" w:eastAsia="ru-RU"/>
    </w:rPr>
  </w:style>
  <w:style w:type="character" w:customStyle="1" w:styleId="af">
    <w:name w:val="Без интервала Знак"/>
    <w:link w:val="ae"/>
    <w:uiPriority w:val="99"/>
    <w:locked/>
    <w:rsid w:val="00492977"/>
    <w:rPr>
      <w:rFonts w:ascii="Calibri" w:eastAsia="Calibri" w:hAnsi="Calibri" w:cs="Calibri"/>
      <w:lang w:val="en-US" w:eastAsia="ru-RU"/>
    </w:rPr>
  </w:style>
  <w:style w:type="paragraph" w:styleId="afe">
    <w:name w:val="Title"/>
    <w:basedOn w:val="a"/>
    <w:link w:val="aff"/>
    <w:uiPriority w:val="99"/>
    <w:qFormat/>
    <w:rsid w:val="00492977"/>
    <w:pPr>
      <w:overflowPunct/>
      <w:autoSpaceDE/>
      <w:autoSpaceDN/>
      <w:adjustRightInd/>
      <w:jc w:val="center"/>
      <w:textAlignment w:val="auto"/>
    </w:pPr>
    <w:rPr>
      <w:b/>
      <w:bCs/>
      <w:sz w:val="28"/>
      <w:szCs w:val="28"/>
      <w:lang w:val="uk-UA"/>
    </w:rPr>
  </w:style>
  <w:style w:type="character" w:customStyle="1" w:styleId="aff">
    <w:name w:val="Название Знак"/>
    <w:basedOn w:val="a0"/>
    <w:link w:val="afe"/>
    <w:uiPriority w:val="99"/>
    <w:rsid w:val="00492977"/>
    <w:rPr>
      <w:rFonts w:ascii="Times New Roman" w:eastAsia="Times New Roman" w:hAnsi="Times New Roman" w:cs="Times New Roman"/>
      <w:b/>
      <w:bCs/>
      <w:sz w:val="28"/>
      <w:szCs w:val="28"/>
      <w:lang w:val="uk-UA" w:eastAsia="ru-RU"/>
    </w:rPr>
  </w:style>
  <w:style w:type="paragraph" w:styleId="35">
    <w:name w:val="Body Text Indent 3"/>
    <w:basedOn w:val="a"/>
    <w:link w:val="36"/>
    <w:uiPriority w:val="99"/>
    <w:rsid w:val="00492977"/>
    <w:pPr>
      <w:overflowPunct/>
      <w:autoSpaceDE/>
      <w:autoSpaceDN/>
      <w:adjustRightInd/>
      <w:spacing w:after="120"/>
      <w:ind w:left="283"/>
      <w:textAlignment w:val="auto"/>
    </w:pPr>
    <w:rPr>
      <w:sz w:val="16"/>
      <w:szCs w:val="16"/>
    </w:rPr>
  </w:style>
  <w:style w:type="character" w:customStyle="1" w:styleId="36">
    <w:name w:val="Основной текст с отступом 3 Знак"/>
    <w:basedOn w:val="a0"/>
    <w:link w:val="35"/>
    <w:uiPriority w:val="99"/>
    <w:rsid w:val="00492977"/>
    <w:rPr>
      <w:rFonts w:ascii="Times New Roman" w:eastAsia="Times New Roman" w:hAnsi="Times New Roman" w:cs="Times New Roman"/>
      <w:sz w:val="16"/>
      <w:szCs w:val="16"/>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492977"/>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492977"/>
    <w:rPr>
      <w:rFonts w:ascii="Times New Roman" w:hAnsi="Times New Roman" w:cs="Times New Roman"/>
      <w:sz w:val="26"/>
      <w:szCs w:val="26"/>
    </w:rPr>
  </w:style>
  <w:style w:type="paragraph" w:customStyle="1" w:styleId="Style11">
    <w:name w:val="Style11"/>
    <w:basedOn w:val="a"/>
    <w:uiPriority w:val="99"/>
    <w:rsid w:val="00492977"/>
    <w:pPr>
      <w:widowControl w:val="0"/>
      <w:overflowPunct/>
      <w:spacing w:line="320" w:lineRule="exact"/>
      <w:ind w:firstLine="715"/>
      <w:jc w:val="both"/>
      <w:textAlignment w:val="auto"/>
    </w:pPr>
    <w:rPr>
      <w:sz w:val="24"/>
      <w:szCs w:val="24"/>
    </w:rPr>
  </w:style>
  <w:style w:type="paragraph" w:customStyle="1" w:styleId="aff1">
    <w:name w:val="Шапка документу"/>
    <w:basedOn w:val="a"/>
    <w:uiPriority w:val="99"/>
    <w:rsid w:val="00492977"/>
    <w:pPr>
      <w:keepNext/>
      <w:keepLines/>
      <w:overflowPunct/>
      <w:autoSpaceDE/>
      <w:autoSpaceDN/>
      <w:adjustRightInd/>
      <w:spacing w:after="240"/>
      <w:ind w:left="4536"/>
      <w:jc w:val="center"/>
      <w:textAlignment w:val="auto"/>
    </w:pPr>
    <w:rPr>
      <w:rFonts w:ascii="Antiqua" w:hAnsi="Antiqua" w:cs="Antiqua"/>
      <w:sz w:val="26"/>
      <w:szCs w:val="26"/>
      <w:lang w:val="uk-UA"/>
    </w:rPr>
  </w:style>
  <w:style w:type="character" w:customStyle="1" w:styleId="FontStyle14">
    <w:name w:val="Font Style14"/>
    <w:uiPriority w:val="99"/>
    <w:rsid w:val="00492977"/>
    <w:rPr>
      <w:rFonts w:ascii="Times New Roman" w:hAnsi="Times New Roman" w:cs="Times New Roman"/>
      <w:sz w:val="26"/>
      <w:szCs w:val="26"/>
    </w:rPr>
  </w:style>
  <w:style w:type="character" w:customStyle="1" w:styleId="rvts9">
    <w:name w:val="rvts9"/>
    <w:uiPriority w:val="99"/>
    <w:rsid w:val="00492977"/>
  </w:style>
  <w:style w:type="character" w:customStyle="1" w:styleId="rvts23">
    <w:name w:val="rvts23"/>
    <w:uiPriority w:val="99"/>
    <w:rsid w:val="00492977"/>
  </w:style>
  <w:style w:type="character" w:customStyle="1" w:styleId="25">
    <w:name w:val="Основной текст (2) + Не полужирный"/>
    <w:uiPriority w:val="99"/>
    <w:rsid w:val="00492977"/>
    <w:rPr>
      <w:rFonts w:ascii="Times New Roman" w:hAnsi="Times New Roman" w:cs="Times New Roman"/>
      <w:b/>
      <w:bCs/>
      <w:sz w:val="22"/>
      <w:szCs w:val="22"/>
      <w:u w:val="none"/>
    </w:rPr>
  </w:style>
  <w:style w:type="character" w:customStyle="1" w:styleId="13">
    <w:name w:val="Основной текст Знак1"/>
    <w:uiPriority w:val="99"/>
    <w:locked/>
    <w:rsid w:val="00492977"/>
    <w:rPr>
      <w:rFonts w:ascii="Times New Roman" w:hAnsi="Times New Roman" w:cs="Times New Roman"/>
      <w:sz w:val="22"/>
      <w:szCs w:val="22"/>
      <w:shd w:val="clear" w:color="auto" w:fill="FFFFFF"/>
    </w:rPr>
  </w:style>
  <w:style w:type="character" w:customStyle="1" w:styleId="14">
    <w:name w:val="Заголовок №1_"/>
    <w:link w:val="15"/>
    <w:uiPriority w:val="99"/>
    <w:locked/>
    <w:rsid w:val="00492977"/>
    <w:rPr>
      <w:b/>
      <w:bCs/>
      <w:shd w:val="clear" w:color="auto" w:fill="FFFFFF"/>
    </w:rPr>
  </w:style>
  <w:style w:type="paragraph" w:customStyle="1" w:styleId="15">
    <w:name w:val="Заголовок №1"/>
    <w:basedOn w:val="a"/>
    <w:link w:val="14"/>
    <w:uiPriority w:val="99"/>
    <w:rsid w:val="00492977"/>
    <w:pPr>
      <w:widowControl w:val="0"/>
      <w:shd w:val="clear" w:color="auto" w:fill="FFFFFF"/>
      <w:overflowPunct/>
      <w:autoSpaceDE/>
      <w:autoSpaceDN/>
      <w:adjustRightInd/>
      <w:spacing w:after="240" w:line="274" w:lineRule="exact"/>
      <w:ind w:hanging="1580"/>
      <w:jc w:val="center"/>
      <w:textAlignment w:val="auto"/>
      <w:outlineLvl w:val="0"/>
    </w:pPr>
    <w:rPr>
      <w:rFonts w:asciiTheme="minorHAnsi" w:eastAsiaTheme="minorHAnsi" w:hAnsiTheme="minorHAnsi" w:cstheme="minorBidi"/>
      <w:b/>
      <w:bCs/>
      <w:sz w:val="22"/>
      <w:szCs w:val="22"/>
      <w:lang w:eastAsia="en-US"/>
    </w:rPr>
  </w:style>
  <w:style w:type="character" w:customStyle="1" w:styleId="26">
    <w:name w:val="Стиль2"/>
    <w:uiPriority w:val="99"/>
    <w:rsid w:val="00492977"/>
  </w:style>
  <w:style w:type="paragraph" w:customStyle="1" w:styleId="tc">
    <w:name w:val="tc"/>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492977"/>
  </w:style>
  <w:style w:type="character" w:customStyle="1" w:styleId="rvts0">
    <w:name w:val="rvts0"/>
    <w:uiPriority w:val="99"/>
    <w:rsid w:val="00492977"/>
  </w:style>
  <w:style w:type="character" w:styleId="aff2">
    <w:name w:val="Emphasis"/>
    <w:basedOn w:val="a0"/>
    <w:uiPriority w:val="99"/>
    <w:qFormat/>
    <w:rsid w:val="00492977"/>
    <w:rPr>
      <w:i/>
      <w:iCs/>
    </w:rPr>
  </w:style>
  <w:style w:type="paragraph" w:customStyle="1" w:styleId="rvps12">
    <w:name w:val="rvps12"/>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492977"/>
  </w:style>
  <w:style w:type="paragraph" w:customStyle="1" w:styleId="aff3">
    <w:name w:val="_ДЛЯ ШАПКИ ТАБЛИЦЫ"/>
    <w:basedOn w:val="afe"/>
    <w:uiPriority w:val="99"/>
    <w:rsid w:val="00492977"/>
    <w:pPr>
      <w:spacing w:line="14" w:lineRule="auto"/>
    </w:pPr>
    <w:rPr>
      <w:rFonts w:ascii="Calibri" w:hAnsi="Calibri" w:cs="Calibri"/>
      <w:i/>
      <w:iCs/>
      <w:sz w:val="2"/>
      <w:szCs w:val="2"/>
    </w:rPr>
  </w:style>
  <w:style w:type="character" w:customStyle="1" w:styleId="mn">
    <w:name w:val="mn"/>
    <w:basedOn w:val="a0"/>
    <w:uiPriority w:val="99"/>
    <w:rsid w:val="00492977"/>
  </w:style>
  <w:style w:type="paragraph" w:customStyle="1" w:styleId="120">
    <w:name w:val="Обычный +12 пт"/>
    <w:aliases w:val="Черный"/>
    <w:basedOn w:val="a"/>
    <w:rsid w:val="00492977"/>
    <w:pPr>
      <w:widowControl w:val="0"/>
      <w:overflowPunct/>
      <w:jc w:val="both"/>
      <w:textAlignment w:val="auto"/>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stka-rada.gov.ua/proekt-rshennya-shostkinsko-msko-radi-pro-vstanovlennya-mscevih-podatkv-zborv-na-2019-r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8384</Words>
  <Characters>47791</Characters>
  <Application>Microsoft Office Word</Application>
  <DocSecurity>0</DocSecurity>
  <Lines>398</Lines>
  <Paragraphs>112</Paragraphs>
  <ScaleCrop>false</ScaleCrop>
  <Company>Computer</Company>
  <LinksUpToDate>false</LinksUpToDate>
  <CharactersWithSpaces>56063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2019-05-10T11:25:00Z</dcterms:created>
  <dcterms:modified xsi:type="dcterms:W3CDTF">2019-05-10T11:26:00Z</dcterms:modified>
</cp:coreProperties>
</file>